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Правовая памятка для несовершеннолетних и их родителей</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1. Правоспособность, дееспособность, эмансипация несовершеннолетних</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Правоспособность</w:t>
      </w:r>
      <w:r w:rsidRPr="008A72CB">
        <w:rPr>
          <w:rFonts w:ascii="Times New Roman" w:hAnsi="Times New Roman" w:cs="Times New Roman"/>
          <w:sz w:val="28"/>
          <w:szCs w:val="28"/>
        </w:rPr>
        <w:t> гражданина возникает в момент его рождения и прекращается смертью.</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Гражданская </w:t>
      </w:r>
      <w:r w:rsidRPr="008A72CB">
        <w:rPr>
          <w:rFonts w:ascii="Times New Roman" w:hAnsi="Times New Roman" w:cs="Times New Roman"/>
          <w:b/>
          <w:bCs/>
          <w:sz w:val="28"/>
          <w:szCs w:val="28"/>
        </w:rPr>
        <w:t>дееспособность</w:t>
      </w:r>
      <w:r w:rsidRPr="008A72CB">
        <w:rPr>
          <w:rFonts w:ascii="Times New Roman" w:hAnsi="Times New Roman" w:cs="Times New Roman"/>
          <w:sz w:val="28"/>
          <w:szCs w:val="28"/>
        </w:rPr>
        <w:t> -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возникает в полном объеме с наступлением совершеннолетия, то есть по достижении восемнадцатилетнего возраста.</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Исключение составляют лица, вступившие в брак до 18 лет и  </w:t>
      </w:r>
      <w:r w:rsidRPr="008A72CB">
        <w:rPr>
          <w:rFonts w:ascii="Times New Roman" w:hAnsi="Times New Roman" w:cs="Times New Roman"/>
          <w:b/>
          <w:bCs/>
          <w:sz w:val="28"/>
          <w:szCs w:val="28"/>
        </w:rPr>
        <w:t>эмансипированные</w:t>
      </w:r>
      <w:r w:rsidRPr="008A72CB">
        <w:rPr>
          <w:rFonts w:ascii="Times New Roman" w:hAnsi="Times New Roman" w:cs="Times New Roman"/>
          <w:sz w:val="28"/>
          <w:szCs w:val="28"/>
        </w:rPr>
        <w:t>, т.е. достигшие 16 лет, которые работают по трудовому договору или которые с согласия родителей, усыновителей или попечителя занимаются предпринимательской деятельностью.</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ГК РФ различает дееспособность малолетних и несовершеннолетних от 14 до 18 лет.</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За несовершеннолетних, не достигших четырнадцати лет (малолетних), сделки могут совершать от их имени только их родители, усыновители или опекуны. Исключение установлено для </w:t>
      </w:r>
      <w:r w:rsidRPr="008A72CB">
        <w:rPr>
          <w:rFonts w:ascii="Times New Roman" w:hAnsi="Times New Roman" w:cs="Times New Roman"/>
          <w:b/>
          <w:bCs/>
          <w:sz w:val="28"/>
          <w:szCs w:val="28"/>
        </w:rPr>
        <w:t>малолетних от 6 до 14 лет</w:t>
      </w:r>
      <w:r w:rsidRPr="008A72CB">
        <w:rPr>
          <w:rFonts w:ascii="Times New Roman" w:hAnsi="Times New Roman" w:cs="Times New Roman"/>
          <w:sz w:val="28"/>
          <w:szCs w:val="28"/>
        </w:rPr>
        <w:t>, которые вправе самостоятельно совершать:</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1) мелкие бытовые сделки;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2) сделки, направленные на безвозмездное получение выгоды, не требующие нотариального удостоверения либо государственной регистрации;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Несовершеннолетние в возрасте </w:t>
      </w:r>
      <w:r w:rsidRPr="008A72CB">
        <w:rPr>
          <w:rFonts w:ascii="Times New Roman" w:hAnsi="Times New Roman" w:cs="Times New Roman"/>
          <w:sz w:val="28"/>
          <w:szCs w:val="28"/>
          <w:u w:val="single"/>
        </w:rPr>
        <w:t>от 14 до 18 лет также вправе самостоятельно, без согласия родителей, усыновителей и попечителя: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1) распоряжаться своими заработком, стипендией и иными доходами;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3) в соответствии с законом вносить вклады в кредитные организации и распоряжаться ими;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По достижении шестнадцати лет несовершеннолетние также вправе быть членами кооперативов в соответствии с законами о кооперативах.</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u w:val="single"/>
        </w:rPr>
        <w:t>В остальных случаях несовершеннолетние в возрасте от 14 до 18 лет</w:t>
      </w:r>
      <w:r w:rsidRPr="008A72CB">
        <w:rPr>
          <w:rFonts w:ascii="Times New Roman" w:hAnsi="Times New Roman" w:cs="Times New Roman"/>
          <w:sz w:val="28"/>
          <w:szCs w:val="28"/>
        </w:rPr>
        <w:t> </w:t>
      </w:r>
      <w:r w:rsidRPr="008A72CB">
        <w:rPr>
          <w:rFonts w:ascii="Times New Roman" w:hAnsi="Times New Roman" w:cs="Times New Roman"/>
          <w:sz w:val="28"/>
          <w:szCs w:val="28"/>
          <w:u w:val="single"/>
        </w:rPr>
        <w:t>совершают сделки</w:t>
      </w:r>
      <w:r w:rsidRPr="008A72CB">
        <w:rPr>
          <w:rFonts w:ascii="Times New Roman" w:hAnsi="Times New Roman" w:cs="Times New Roman"/>
          <w:sz w:val="28"/>
          <w:szCs w:val="28"/>
        </w:rPr>
        <w:t> с </w:t>
      </w:r>
      <w:r w:rsidRPr="008A72CB">
        <w:rPr>
          <w:rFonts w:ascii="Times New Roman" w:hAnsi="Times New Roman" w:cs="Times New Roman"/>
          <w:sz w:val="28"/>
          <w:szCs w:val="28"/>
          <w:u w:val="single"/>
        </w:rPr>
        <w:t>письменного согласия своих законных представителей</w:t>
      </w:r>
      <w:r w:rsidRPr="008A72CB">
        <w:rPr>
          <w:rFonts w:ascii="Times New Roman" w:hAnsi="Times New Roman" w:cs="Times New Roman"/>
          <w:sz w:val="28"/>
          <w:szCs w:val="28"/>
        </w:rPr>
        <w:t> - родителей, усыновителей или попечителя.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A72CB" w:rsidRPr="008A72CB" w:rsidRDefault="008A72CB" w:rsidP="008A72CB">
      <w:pPr>
        <w:jc w:val="both"/>
        <w:rPr>
          <w:rFonts w:ascii="Times New Roman" w:hAnsi="Times New Roman" w:cs="Times New Roman"/>
          <w:sz w:val="28"/>
          <w:szCs w:val="28"/>
        </w:rPr>
      </w:pPr>
      <w:proofErr w:type="gramStart"/>
      <w:r w:rsidRPr="008A72CB">
        <w:rPr>
          <w:rFonts w:ascii="Times New Roman" w:hAnsi="Times New Roman" w:cs="Times New Roman"/>
          <w:sz w:val="28"/>
          <w:szCs w:val="28"/>
        </w:rPr>
        <w:t>При наличии достаточных оснований </w:t>
      </w:r>
      <w:r w:rsidRPr="008A72CB">
        <w:rPr>
          <w:rFonts w:ascii="Times New Roman" w:hAnsi="Times New Roman" w:cs="Times New Roman"/>
          <w:sz w:val="28"/>
          <w:szCs w:val="28"/>
          <w:u w:val="single"/>
        </w:rPr>
        <w:t>суд </w:t>
      </w:r>
      <w:r w:rsidRPr="008A72CB">
        <w:rPr>
          <w:rFonts w:ascii="Times New Roman" w:hAnsi="Times New Roman" w:cs="Times New Roman"/>
          <w:sz w:val="28"/>
          <w:szCs w:val="28"/>
        </w:rPr>
        <w:t>по ходатайству родителей, усыновителей или попечителя либо органа опеки и попечительства </w:t>
      </w:r>
      <w:r w:rsidRPr="008A72CB">
        <w:rPr>
          <w:rFonts w:ascii="Times New Roman" w:hAnsi="Times New Roman" w:cs="Times New Roman"/>
          <w:sz w:val="28"/>
          <w:szCs w:val="28"/>
          <w:u w:val="single"/>
        </w:rPr>
        <w:t>может ограничить или лишить</w:t>
      </w:r>
      <w:r w:rsidRPr="008A72CB">
        <w:rPr>
          <w:rFonts w:ascii="Times New Roman" w:hAnsi="Times New Roman" w:cs="Times New Roman"/>
          <w:sz w:val="28"/>
          <w:szCs w:val="28"/>
        </w:rPr>
        <w:t> </w:t>
      </w:r>
      <w:r w:rsidRPr="008A72CB">
        <w:rPr>
          <w:rFonts w:ascii="Times New Roman" w:hAnsi="Times New Roman" w:cs="Times New Roman"/>
          <w:sz w:val="28"/>
          <w:szCs w:val="28"/>
          <w:u w:val="single"/>
        </w:rPr>
        <w:t>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w:t>
      </w:r>
      <w:r w:rsidRPr="008A72CB">
        <w:rPr>
          <w:rFonts w:ascii="Times New Roman" w:hAnsi="Times New Roman" w:cs="Times New Roman"/>
          <w:sz w:val="28"/>
          <w:szCs w:val="28"/>
        </w:rPr>
        <w:t> за исключением случаев, когда такой несовершеннолетний приобрел дееспособность в полном объеме в установленном порядке.</w:t>
      </w:r>
      <w:proofErr w:type="gramEnd"/>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2. Уголовная ответственность несовершеннолетних</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По общему правилу ответственности за совершение преступления или административного правонарушения подлежит лицо, достигшее возраста </w:t>
      </w:r>
      <w:r w:rsidRPr="008A72CB">
        <w:rPr>
          <w:rFonts w:ascii="Times New Roman" w:hAnsi="Times New Roman" w:cs="Times New Roman"/>
          <w:b/>
          <w:bCs/>
          <w:sz w:val="28"/>
          <w:szCs w:val="28"/>
        </w:rPr>
        <w:t>16 лет</w:t>
      </w:r>
      <w:r w:rsidRPr="008A72CB">
        <w:rPr>
          <w:rFonts w:ascii="Times New Roman" w:hAnsi="Times New Roman" w:cs="Times New Roman"/>
          <w:sz w:val="28"/>
          <w:szCs w:val="28"/>
        </w:rPr>
        <w:t>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Уголовной ответственности подлежит лицо, достигшее ко времени совершения преступления шестнадцатилетнего возраста. </w:t>
      </w:r>
      <w:proofErr w:type="gramStart"/>
      <w:r w:rsidRPr="008A72CB">
        <w:rPr>
          <w:rFonts w:ascii="Times New Roman" w:hAnsi="Times New Roman" w:cs="Times New Roman"/>
          <w:sz w:val="28"/>
          <w:szCs w:val="28"/>
        </w:rPr>
        <w:t xml:space="preserve">Лица, достигшие ко времени совершения преступления четырнадцатилетнего возраста, подлежат уголовной ответственности за убийство (ст.105), умышленное причинение тяжкого вреда здоровью (ст.111), умышленное причинение средней тяжести вреда здоровью (ст.112), похищение человека (ст. 126), изнасилование (ст.131), насильственные действия сексуального характера (ст. 132), кражу (ст.128), грабеж (ст.161), разбой (ст.162), вымогательство </w:t>
      </w:r>
      <w:r w:rsidRPr="008A72CB">
        <w:rPr>
          <w:rFonts w:ascii="Times New Roman" w:hAnsi="Times New Roman" w:cs="Times New Roman"/>
          <w:sz w:val="28"/>
          <w:szCs w:val="28"/>
        </w:rPr>
        <w:lastRenderedPageBreak/>
        <w:t>(ст.163), </w:t>
      </w:r>
      <w:r w:rsidRPr="008A72CB">
        <w:rPr>
          <w:rFonts w:ascii="Times New Roman" w:hAnsi="Times New Roman" w:cs="Times New Roman"/>
          <w:b/>
          <w:bCs/>
          <w:sz w:val="28"/>
          <w:szCs w:val="28"/>
        </w:rPr>
        <w:t>неправомерное завладение автомобилем или иным</w:t>
      </w:r>
      <w:proofErr w:type="gramEnd"/>
      <w:r w:rsidRPr="008A72CB">
        <w:rPr>
          <w:rFonts w:ascii="Times New Roman" w:hAnsi="Times New Roman" w:cs="Times New Roman"/>
          <w:b/>
          <w:bCs/>
          <w:sz w:val="28"/>
          <w:szCs w:val="28"/>
        </w:rPr>
        <w:t xml:space="preserve"> транспортным средством без цели хищения (ст.166)</w:t>
      </w:r>
      <w:r w:rsidRPr="008A72CB">
        <w:rPr>
          <w:rFonts w:ascii="Times New Roman" w:hAnsi="Times New Roman" w:cs="Times New Roman"/>
          <w:sz w:val="28"/>
          <w:szCs w:val="28"/>
        </w:rPr>
        <w:t>, умышленные уничтожение или повреждение имущества при отягчающих обстоятельствах (ст. 167 ч.2), терроризм (ст.205), захват заложника (ст.206), заведомо ложное сообщение об акте терроризма (ст.207), хулиганство при отягчающих обстоятельствах (ст.213 ч.ч.2 и 3).</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Виды наказаний, назначаемых несовершеннолетним:</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a) штраф;</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b) лишение права заниматься определенной деятельностью;</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c) обязательные работы;</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d) исправительные работы;</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e) арест;</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f) лишение свободы на определенный срок.</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3. Административная ответственность несовершеннолетних </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8A72CB" w:rsidRPr="008A72CB" w:rsidRDefault="008A72CB" w:rsidP="008A72CB">
      <w:pPr>
        <w:jc w:val="both"/>
        <w:rPr>
          <w:rFonts w:ascii="Times New Roman" w:hAnsi="Times New Roman" w:cs="Times New Roman"/>
          <w:sz w:val="28"/>
          <w:szCs w:val="28"/>
        </w:rPr>
      </w:pPr>
      <w:proofErr w:type="gramStart"/>
      <w:r w:rsidRPr="008A72CB">
        <w:rPr>
          <w:rFonts w:ascii="Times New Roman" w:hAnsi="Times New Roman" w:cs="Times New Roman"/>
          <w:sz w:val="28"/>
          <w:szCs w:val="28"/>
        </w:rPr>
        <w:t>Административной ответственности подлежит лицо, достигшее к моменту совершения административного правонарушения </w:t>
      </w:r>
      <w:r w:rsidRPr="008A72CB">
        <w:rPr>
          <w:rFonts w:ascii="Times New Roman" w:hAnsi="Times New Roman" w:cs="Times New Roman"/>
          <w:b/>
          <w:bCs/>
          <w:sz w:val="28"/>
          <w:szCs w:val="28"/>
        </w:rPr>
        <w:t>возраста</w:t>
      </w:r>
      <w:r w:rsidRPr="008A72CB">
        <w:rPr>
          <w:rFonts w:ascii="Times New Roman" w:hAnsi="Times New Roman" w:cs="Times New Roman"/>
          <w:sz w:val="28"/>
          <w:szCs w:val="28"/>
        </w:rPr>
        <w:t> </w:t>
      </w:r>
      <w:r w:rsidRPr="008A72CB">
        <w:rPr>
          <w:rFonts w:ascii="Times New Roman" w:hAnsi="Times New Roman" w:cs="Times New Roman"/>
          <w:b/>
          <w:bCs/>
          <w:sz w:val="28"/>
          <w:szCs w:val="28"/>
        </w:rPr>
        <w:t>шестнадцати лет</w:t>
      </w:r>
      <w:r w:rsidRPr="008A72CB">
        <w:rPr>
          <w:rFonts w:ascii="Times New Roman" w:hAnsi="Times New Roman" w:cs="Times New Roman"/>
          <w:sz w:val="28"/>
          <w:szCs w:val="28"/>
        </w:rPr>
        <w:t> (ст. 2.3.</w:t>
      </w:r>
      <w:proofErr w:type="gramEnd"/>
      <w:r w:rsidRPr="008A72CB">
        <w:rPr>
          <w:rFonts w:ascii="Times New Roman" w:hAnsi="Times New Roman" w:cs="Times New Roman"/>
          <w:sz w:val="28"/>
          <w:szCs w:val="28"/>
        </w:rPr>
        <w:t xml:space="preserve"> </w:t>
      </w:r>
      <w:proofErr w:type="gramStart"/>
      <w:r w:rsidRPr="008A72CB">
        <w:rPr>
          <w:rFonts w:ascii="Times New Roman" w:hAnsi="Times New Roman" w:cs="Times New Roman"/>
          <w:sz w:val="28"/>
          <w:szCs w:val="28"/>
        </w:rPr>
        <w:t>КоАП РФ).</w:t>
      </w:r>
      <w:r w:rsidRPr="008A72CB">
        <w:rPr>
          <w:rFonts w:ascii="Times New Roman" w:hAnsi="Times New Roman" w:cs="Times New Roman"/>
          <w:b/>
          <w:bCs/>
          <w:sz w:val="28"/>
          <w:szCs w:val="28"/>
        </w:rPr>
        <w:t> </w:t>
      </w:r>
      <w:proofErr w:type="gramEnd"/>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lastRenderedPageBreak/>
        <w:t>С 14 лет до 16 лет:</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С 16 лет до 18 лет:</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4. Защита детей от информации, причиняющей вред их здоровью и развитию</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Федеральный закон от 29.12.2010 № 436-ФЗ «О защите детей от информации, причиняющей вред их здоровью и развитию» </w:t>
      </w:r>
      <w:r w:rsidRPr="008A72CB">
        <w:rPr>
          <w:rFonts w:ascii="Times New Roman" w:hAnsi="Times New Roman" w:cs="Times New Roman"/>
          <w:sz w:val="28"/>
          <w:szCs w:val="28"/>
        </w:rPr>
        <w:t>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К информации, запрещенной для распространения среди детей, относится информация: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1) </w:t>
      </w:r>
      <w:proofErr w:type="gramStart"/>
      <w:r w:rsidRPr="008A72CB">
        <w:rPr>
          <w:rFonts w:ascii="Times New Roman" w:hAnsi="Times New Roman" w:cs="Times New Roman"/>
          <w:sz w:val="28"/>
          <w:szCs w:val="28"/>
        </w:rPr>
        <w:t>побуждающая</w:t>
      </w:r>
      <w:proofErr w:type="gramEnd"/>
      <w:r w:rsidRPr="008A72CB">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lastRenderedPageBreak/>
        <w:t xml:space="preserve">2) </w:t>
      </w:r>
      <w:proofErr w:type="gramStart"/>
      <w:r w:rsidRPr="008A72CB">
        <w:rPr>
          <w:rFonts w:ascii="Times New Roman" w:hAnsi="Times New Roman" w:cs="Times New Roman"/>
          <w:sz w:val="28"/>
          <w:szCs w:val="28"/>
        </w:rPr>
        <w:t>способная</w:t>
      </w:r>
      <w:proofErr w:type="gramEnd"/>
      <w:r w:rsidRPr="008A72CB">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5) </w:t>
      </w:r>
      <w:proofErr w:type="gramStart"/>
      <w:r w:rsidRPr="008A72CB">
        <w:rPr>
          <w:rFonts w:ascii="Times New Roman" w:hAnsi="Times New Roman" w:cs="Times New Roman"/>
          <w:sz w:val="28"/>
          <w:szCs w:val="28"/>
        </w:rPr>
        <w:t>оправдывающая</w:t>
      </w:r>
      <w:proofErr w:type="gramEnd"/>
      <w:r w:rsidRPr="008A72CB">
        <w:rPr>
          <w:rFonts w:ascii="Times New Roman" w:hAnsi="Times New Roman" w:cs="Times New Roman"/>
          <w:sz w:val="28"/>
          <w:szCs w:val="28"/>
        </w:rPr>
        <w:t xml:space="preserve"> противоправное поведение;</w:t>
      </w:r>
    </w:p>
    <w:p w:rsidR="008A72CB" w:rsidRPr="008A72CB" w:rsidRDefault="008A72CB" w:rsidP="008A72CB">
      <w:pPr>
        <w:jc w:val="both"/>
        <w:rPr>
          <w:rFonts w:ascii="Times New Roman" w:hAnsi="Times New Roman" w:cs="Times New Roman"/>
          <w:sz w:val="28"/>
          <w:szCs w:val="28"/>
        </w:rPr>
      </w:pPr>
      <w:proofErr w:type="gramStart"/>
      <w:r w:rsidRPr="008A72CB">
        <w:rPr>
          <w:rFonts w:ascii="Times New Roman" w:hAnsi="Times New Roman" w:cs="Times New Roman"/>
          <w:sz w:val="28"/>
          <w:szCs w:val="28"/>
        </w:rPr>
        <w:t>6) содержащая нецензурную брань;</w:t>
      </w:r>
      <w:proofErr w:type="gramEnd"/>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7) </w:t>
      </w:r>
      <w:proofErr w:type="gramStart"/>
      <w:r w:rsidRPr="008A72CB">
        <w:rPr>
          <w:rFonts w:ascii="Times New Roman" w:hAnsi="Times New Roman" w:cs="Times New Roman"/>
          <w:sz w:val="28"/>
          <w:szCs w:val="28"/>
        </w:rPr>
        <w:t>содержащая</w:t>
      </w:r>
      <w:proofErr w:type="gramEnd"/>
      <w:r w:rsidRPr="008A72CB">
        <w:rPr>
          <w:rFonts w:ascii="Times New Roman" w:hAnsi="Times New Roman" w:cs="Times New Roman"/>
          <w:sz w:val="28"/>
          <w:szCs w:val="28"/>
        </w:rPr>
        <w:t xml:space="preserve"> информацию порнографического характера;</w:t>
      </w:r>
    </w:p>
    <w:p w:rsidR="008A72CB" w:rsidRPr="008A72CB" w:rsidRDefault="008A72CB" w:rsidP="008A72CB">
      <w:pPr>
        <w:jc w:val="both"/>
        <w:rPr>
          <w:rFonts w:ascii="Times New Roman" w:hAnsi="Times New Roman" w:cs="Times New Roman"/>
          <w:sz w:val="28"/>
          <w:szCs w:val="28"/>
        </w:rPr>
      </w:pPr>
      <w:proofErr w:type="gramStart"/>
      <w:r w:rsidRPr="008A72CB">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Рекомендации для обеспечения личной безопасности ребенка в Интернете:</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Прежде чем позволить детям самостоятельно посещать различные сайты, необходимо обговорить с ними правила информационной безопасности. Важно следить за тем, чтобы дети никогда не публиковали в сети свои адреса, номера телефона, места работы родителей и другую личную информацию.</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 Также желательно знакомиться с персональной информацией, которую ребенок оставляет в социальных сетях, особенно в графе "Личные данные". Лучше заполнять регистрационные данные вместе, исключая всю информацию, которая в будущем может быть использована злоумышленниками. Кроме того, следует обращать внимание на настройки </w:t>
      </w:r>
      <w:r w:rsidRPr="008A72CB">
        <w:rPr>
          <w:rFonts w:ascii="Times New Roman" w:hAnsi="Times New Roman" w:cs="Times New Roman"/>
          <w:sz w:val="28"/>
          <w:szCs w:val="28"/>
        </w:rPr>
        <w:lastRenderedPageBreak/>
        <w:t xml:space="preserve">приватности аккаунта в </w:t>
      </w:r>
      <w:proofErr w:type="spellStart"/>
      <w:r w:rsidRPr="008A72CB">
        <w:rPr>
          <w:rFonts w:ascii="Times New Roman" w:hAnsi="Times New Roman" w:cs="Times New Roman"/>
          <w:sz w:val="28"/>
          <w:szCs w:val="28"/>
        </w:rPr>
        <w:t>соцсети</w:t>
      </w:r>
      <w:proofErr w:type="spellEnd"/>
      <w:r w:rsidRPr="008A72CB">
        <w:rPr>
          <w:rFonts w:ascii="Times New Roman" w:hAnsi="Times New Roman" w:cs="Times New Roman"/>
          <w:sz w:val="28"/>
          <w:szCs w:val="28"/>
        </w:rPr>
        <w:t>. Если личная страница доступна "всем" или "друзьям друзей", то доступ к персональным данным ребенка имеют посторонние пользователи.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Всегда следует помнить о том, что однажды размещенная в Сети информация будет долго доступна посторонним. Необходимо с осторожностью размещать фотографии и другую персональную информацию в Интернете.</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Родителям необходимо интересоваться, на какие сайты заходит их ребенок. Установка пароля доступа к Интернету позволит контролировать его во время общения в сети.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Периодически необходимо проверять историю браузера, чтобы видеть, какие ресурсы посещает ребенок. Контролировать деятельность детей в Интернете можно и с помощью современных программ.</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 Нередко мошенники злоупотребляют веб-камерой, с </w:t>
      </w:r>
      <w:proofErr w:type="gramStart"/>
      <w:r w:rsidRPr="008A72CB">
        <w:rPr>
          <w:rFonts w:ascii="Times New Roman" w:hAnsi="Times New Roman" w:cs="Times New Roman"/>
          <w:sz w:val="28"/>
          <w:szCs w:val="28"/>
        </w:rPr>
        <w:t>помощью</w:t>
      </w:r>
      <w:proofErr w:type="gramEnd"/>
      <w:r w:rsidRPr="008A72CB">
        <w:rPr>
          <w:rFonts w:ascii="Times New Roman" w:hAnsi="Times New Roman" w:cs="Times New Roman"/>
          <w:sz w:val="28"/>
          <w:szCs w:val="28"/>
        </w:rPr>
        <w:t xml:space="preserve"> которой они могут оценить благосостояние семьи. Лучше отключать веб-камеру, когда компьютер не используется взрослыми.</w:t>
      </w:r>
      <w:r w:rsidRPr="008A72CB">
        <w:rPr>
          <w:rFonts w:ascii="Times New Roman" w:hAnsi="Times New Roman" w:cs="Times New Roman"/>
          <w:b/>
          <w:bCs/>
          <w:sz w:val="28"/>
          <w:szCs w:val="28"/>
        </w:rPr>
        <w:t> </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5. Вопросы воспитания несовершеннолетнего  при раздельном проживании родителей.</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Определение места проживания ребенка необязательно решается в судебном порядке. Проживание ребенка с одним из родителей может быть результатом их договоренности. Если же такой договоренности нет, только тогда вопрос разрешается в суде.</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lastRenderedPageBreak/>
        <w:t>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A72CB" w:rsidRPr="008A72CB" w:rsidRDefault="008A72CB" w:rsidP="008A72CB">
      <w:pPr>
        <w:jc w:val="both"/>
        <w:rPr>
          <w:rFonts w:ascii="Times New Roman" w:hAnsi="Times New Roman" w:cs="Times New Roman"/>
          <w:sz w:val="28"/>
          <w:szCs w:val="28"/>
        </w:rPr>
      </w:pPr>
      <w:r>
        <w:rPr>
          <w:rFonts w:ascii="Times New Roman" w:hAnsi="Times New Roman" w:cs="Times New Roman"/>
          <w:b/>
          <w:bCs/>
          <w:sz w:val="28"/>
          <w:szCs w:val="28"/>
        </w:rPr>
        <w:t>6</w:t>
      </w:r>
      <w:r w:rsidRPr="008A72CB">
        <w:rPr>
          <w:rFonts w:ascii="Times New Roman" w:hAnsi="Times New Roman" w:cs="Times New Roman"/>
          <w:b/>
          <w:bCs/>
          <w:sz w:val="28"/>
          <w:szCs w:val="28"/>
        </w:rPr>
        <w:t>. Запрет нахождения детей в ночное время в общественных местах и местах, нахождение в которых может причинить вред их здоровью или негативно повлиять на их развитие</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В соответствии с </w:t>
      </w:r>
      <w:r>
        <w:rPr>
          <w:rFonts w:ascii="Times New Roman" w:hAnsi="Times New Roman" w:cs="Times New Roman"/>
          <w:sz w:val="28"/>
          <w:szCs w:val="28"/>
        </w:rPr>
        <w:t>Областным законом Ростовской области от 16.12.2009 №346 «О мерах по предупреждению причинения вреда здоровья детей, их физическому, интеллектуальному, психическому, духовному и нравственному развитию»</w:t>
      </w:r>
      <w:r w:rsidRPr="008A72CB">
        <w:rPr>
          <w:rFonts w:ascii="Times New Roman" w:hAnsi="Times New Roman" w:cs="Times New Roman"/>
          <w:sz w:val="28"/>
          <w:szCs w:val="28"/>
        </w:rPr>
        <w:t xml:space="preserve"> (далее – Закон) не допускается нахождение детей </w:t>
      </w:r>
      <w:r>
        <w:rPr>
          <w:rFonts w:ascii="Times New Roman" w:hAnsi="Times New Roman" w:cs="Times New Roman"/>
          <w:sz w:val="28"/>
          <w:szCs w:val="28"/>
        </w:rPr>
        <w:t xml:space="preserve">(лица, не достигшие возраста 16 лет) </w:t>
      </w:r>
      <w:r w:rsidRPr="008A72CB">
        <w:rPr>
          <w:rFonts w:ascii="Times New Roman" w:hAnsi="Times New Roman" w:cs="Times New Roman"/>
          <w:sz w:val="28"/>
          <w:szCs w:val="28"/>
        </w:rPr>
        <w:t>без сопровождающих в ночное время в общественных местах.</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Под ночным временем в Законе понимается время с 22 до 6 часов местного времени, а в период с 1 июня по 31 августа - время с 23 до 6 часов местного времени.</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xml:space="preserve">В ст. </w:t>
      </w:r>
      <w:r>
        <w:rPr>
          <w:rFonts w:ascii="Times New Roman" w:hAnsi="Times New Roman" w:cs="Times New Roman"/>
          <w:sz w:val="28"/>
          <w:szCs w:val="28"/>
        </w:rPr>
        <w:t>3</w:t>
      </w:r>
      <w:r w:rsidRPr="008A72CB">
        <w:rPr>
          <w:rFonts w:ascii="Times New Roman" w:hAnsi="Times New Roman" w:cs="Times New Roman"/>
          <w:sz w:val="28"/>
          <w:szCs w:val="28"/>
        </w:rPr>
        <w:t xml:space="preserve"> Закона указаны общественные места, в которых не допускается нахождение детей в возрасте до 16 лет без сопровождающих в ночное время, к их числу относятся</w:t>
      </w:r>
      <w:r w:rsidR="001D474E">
        <w:rPr>
          <w:rFonts w:ascii="Times New Roman" w:hAnsi="Times New Roman" w:cs="Times New Roman"/>
          <w:sz w:val="28"/>
          <w:szCs w:val="28"/>
        </w:rPr>
        <w:t xml:space="preserve">, например, </w:t>
      </w:r>
      <w:r w:rsidRPr="008A72CB">
        <w:rPr>
          <w:rFonts w:ascii="Times New Roman" w:hAnsi="Times New Roman" w:cs="Times New Roman"/>
          <w:sz w:val="28"/>
          <w:szCs w:val="28"/>
        </w:rPr>
        <w:t xml:space="preserve"> места массового пребывания и отдыха граждан (улицы, площади, скверы, парки, стадионы, дворы, детские площадки, спортивные площадки, пляжи</w:t>
      </w:r>
      <w:r w:rsidR="001D474E">
        <w:rPr>
          <w:rFonts w:ascii="Times New Roman" w:hAnsi="Times New Roman" w:cs="Times New Roman"/>
          <w:sz w:val="28"/>
          <w:szCs w:val="28"/>
        </w:rPr>
        <w:t xml:space="preserve"> и др.</w:t>
      </w:r>
      <w:bookmarkStart w:id="0" w:name="_GoBack"/>
      <w:bookmarkEnd w:id="0"/>
      <w:r w:rsidR="001D474E">
        <w:rPr>
          <w:rFonts w:ascii="Times New Roman" w:hAnsi="Times New Roman" w:cs="Times New Roman"/>
          <w:sz w:val="28"/>
          <w:szCs w:val="28"/>
        </w:rPr>
        <w:t>).</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 xml:space="preserve">9. Запрет продажи табачной продукции </w:t>
      </w:r>
      <w:proofErr w:type="spellStart"/>
      <w:r w:rsidRPr="008A72CB">
        <w:rPr>
          <w:rFonts w:ascii="Times New Roman" w:hAnsi="Times New Roman" w:cs="Times New Roman"/>
          <w:b/>
          <w:bCs/>
          <w:sz w:val="28"/>
          <w:szCs w:val="28"/>
        </w:rPr>
        <w:t>несовершенолетним</w:t>
      </w:r>
      <w:proofErr w:type="spellEnd"/>
    </w:p>
    <w:p w:rsidR="008A72CB" w:rsidRPr="008A72CB" w:rsidRDefault="008A72CB" w:rsidP="008A72CB">
      <w:pPr>
        <w:jc w:val="both"/>
        <w:rPr>
          <w:rFonts w:ascii="Times New Roman" w:hAnsi="Times New Roman" w:cs="Times New Roman"/>
          <w:sz w:val="28"/>
          <w:szCs w:val="28"/>
        </w:rPr>
      </w:pPr>
      <w:proofErr w:type="gramStart"/>
      <w:r w:rsidRPr="008A72CB">
        <w:rPr>
          <w:rFonts w:ascii="Times New Roman" w:hAnsi="Times New Roman" w:cs="Times New Roman"/>
          <w:sz w:val="28"/>
          <w:szCs w:val="28"/>
        </w:rPr>
        <w:t>В соответствии со ст. 20 </w:t>
      </w:r>
      <w:r w:rsidRPr="008A72CB">
        <w:rPr>
          <w:rFonts w:ascii="Times New Roman" w:hAnsi="Times New Roman" w:cs="Times New Roman"/>
          <w:b/>
          <w:bCs/>
          <w:sz w:val="28"/>
          <w:szCs w:val="28"/>
        </w:rPr>
        <w:t>Федерального закона от 23.02.2013 № 15-ФЗ «Об охране здоровья граждан от воздействия окружающего табачного дыма и последствий потребления табака»</w:t>
      </w:r>
      <w:r w:rsidRPr="008A72CB">
        <w:rPr>
          <w:rFonts w:ascii="Times New Roman" w:hAnsi="Times New Roman" w:cs="Times New Roman"/>
          <w:sz w:val="28"/>
          <w:szCs w:val="28"/>
        </w:rPr>
        <w:t>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roofErr w:type="gramEnd"/>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b/>
          <w:bCs/>
          <w:sz w:val="28"/>
          <w:szCs w:val="28"/>
        </w:rPr>
        <w:t xml:space="preserve">10. Запрет продажи алкогольной продукции </w:t>
      </w:r>
      <w:proofErr w:type="spellStart"/>
      <w:r w:rsidRPr="008A72CB">
        <w:rPr>
          <w:rFonts w:ascii="Times New Roman" w:hAnsi="Times New Roman" w:cs="Times New Roman"/>
          <w:b/>
          <w:bCs/>
          <w:sz w:val="28"/>
          <w:szCs w:val="28"/>
        </w:rPr>
        <w:t>несовершенолетним</w:t>
      </w:r>
      <w:proofErr w:type="spellEnd"/>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Согласно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допускается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lastRenderedPageBreak/>
        <w:t>- розничная </w:t>
      </w:r>
      <w:r w:rsidRPr="008A72CB">
        <w:rPr>
          <w:rFonts w:ascii="Times New Roman" w:hAnsi="Times New Roman" w:cs="Times New Roman"/>
          <w:sz w:val="28"/>
          <w:szCs w:val="28"/>
          <w:u w:val="single"/>
        </w:rPr>
        <w:t>продажа</w:t>
      </w:r>
      <w:r w:rsidRPr="008A72CB">
        <w:rPr>
          <w:rFonts w:ascii="Times New Roman" w:hAnsi="Times New Roman" w:cs="Times New Roman"/>
          <w:sz w:val="28"/>
          <w:szCs w:val="28"/>
        </w:rPr>
        <w:t>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8A72CB" w:rsidRPr="008A72CB" w:rsidRDefault="008A72CB" w:rsidP="008A72CB">
      <w:pPr>
        <w:jc w:val="both"/>
        <w:rPr>
          <w:rFonts w:ascii="Times New Roman" w:hAnsi="Times New Roman" w:cs="Times New Roman"/>
          <w:sz w:val="28"/>
          <w:szCs w:val="28"/>
        </w:rPr>
      </w:pPr>
      <w:r w:rsidRPr="008A72CB">
        <w:rPr>
          <w:rFonts w:ascii="Times New Roman" w:hAnsi="Times New Roman" w:cs="Times New Roman"/>
          <w:sz w:val="28"/>
          <w:szCs w:val="28"/>
        </w:rPr>
        <w:t>- Не допускается </w:t>
      </w:r>
      <w:r w:rsidRPr="008A72CB">
        <w:rPr>
          <w:rFonts w:ascii="Times New Roman" w:hAnsi="Times New Roman" w:cs="Times New Roman"/>
          <w:sz w:val="28"/>
          <w:szCs w:val="28"/>
          <w:u w:val="single"/>
        </w:rPr>
        <w:t>потребление</w:t>
      </w:r>
      <w:r w:rsidRPr="008A72CB">
        <w:rPr>
          <w:rFonts w:ascii="Times New Roman" w:hAnsi="Times New Roman" w:cs="Times New Roman"/>
          <w:sz w:val="28"/>
          <w:szCs w:val="28"/>
        </w:rPr>
        <w:t> </w:t>
      </w:r>
      <w:r w:rsidRPr="008A72CB">
        <w:rPr>
          <w:rFonts w:ascii="Times New Roman" w:hAnsi="Times New Roman" w:cs="Times New Roman"/>
          <w:sz w:val="28"/>
          <w:szCs w:val="28"/>
          <w:u w:val="single"/>
        </w:rPr>
        <w:t>(распитие)</w:t>
      </w:r>
      <w:r w:rsidRPr="008A72CB">
        <w:rPr>
          <w:rFonts w:ascii="Times New Roman" w:hAnsi="Times New Roman" w:cs="Times New Roman"/>
          <w:sz w:val="28"/>
          <w:szCs w:val="28"/>
        </w:rPr>
        <w:t> алкогольной продукции несовершеннолетним.</w:t>
      </w:r>
    </w:p>
    <w:p w:rsidR="00C67AAC" w:rsidRPr="008A72CB" w:rsidRDefault="00C67AAC" w:rsidP="008A72CB">
      <w:pPr>
        <w:jc w:val="both"/>
        <w:rPr>
          <w:rFonts w:ascii="Times New Roman" w:hAnsi="Times New Roman" w:cs="Times New Roman"/>
          <w:sz w:val="28"/>
          <w:szCs w:val="28"/>
        </w:rPr>
      </w:pPr>
    </w:p>
    <w:sectPr w:rsidR="00C67AAC" w:rsidRPr="008A7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CB"/>
    <w:rsid w:val="001D474E"/>
    <w:rsid w:val="008A72CB"/>
    <w:rsid w:val="00C6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50873">
      <w:bodyDiv w:val="1"/>
      <w:marLeft w:val="0"/>
      <w:marRight w:val="0"/>
      <w:marTop w:val="0"/>
      <w:marBottom w:val="0"/>
      <w:divBdr>
        <w:top w:val="none" w:sz="0" w:space="0" w:color="auto"/>
        <w:left w:val="none" w:sz="0" w:space="0" w:color="auto"/>
        <w:bottom w:val="none" w:sz="0" w:space="0" w:color="auto"/>
        <w:right w:val="none" w:sz="0" w:space="0" w:color="auto"/>
      </w:divBdr>
      <w:divsChild>
        <w:div w:id="926426845">
          <w:marLeft w:val="0"/>
          <w:marRight w:val="0"/>
          <w:marTop w:val="0"/>
          <w:marBottom w:val="0"/>
          <w:divBdr>
            <w:top w:val="none" w:sz="0" w:space="0" w:color="auto"/>
            <w:left w:val="none" w:sz="0" w:space="0" w:color="auto"/>
            <w:bottom w:val="none" w:sz="0" w:space="0" w:color="auto"/>
            <w:right w:val="none" w:sz="0" w:space="0" w:color="auto"/>
          </w:divBdr>
          <w:divsChild>
            <w:div w:id="1039476640">
              <w:marLeft w:val="0"/>
              <w:marRight w:val="0"/>
              <w:marTop w:val="0"/>
              <w:marBottom w:val="0"/>
              <w:divBdr>
                <w:top w:val="none" w:sz="0" w:space="0" w:color="auto"/>
                <w:left w:val="none" w:sz="0" w:space="0" w:color="auto"/>
                <w:bottom w:val="none" w:sz="0" w:space="0" w:color="auto"/>
                <w:right w:val="none" w:sz="0" w:space="0" w:color="auto"/>
              </w:divBdr>
              <w:divsChild>
                <w:div w:id="162817890">
                  <w:marLeft w:val="0"/>
                  <w:marRight w:val="0"/>
                  <w:marTop w:val="0"/>
                  <w:marBottom w:val="0"/>
                  <w:divBdr>
                    <w:top w:val="none" w:sz="0" w:space="0" w:color="auto"/>
                    <w:left w:val="none" w:sz="0" w:space="0" w:color="auto"/>
                    <w:bottom w:val="none" w:sz="0" w:space="0" w:color="auto"/>
                    <w:right w:val="none" w:sz="0" w:space="0" w:color="auto"/>
                  </w:divBdr>
                  <w:divsChild>
                    <w:div w:id="10307089">
                      <w:marLeft w:val="0"/>
                      <w:marRight w:val="0"/>
                      <w:marTop w:val="0"/>
                      <w:marBottom w:val="0"/>
                      <w:divBdr>
                        <w:top w:val="none" w:sz="0" w:space="0" w:color="auto"/>
                        <w:left w:val="none" w:sz="0" w:space="0" w:color="auto"/>
                        <w:bottom w:val="none" w:sz="0" w:space="0" w:color="auto"/>
                        <w:right w:val="none" w:sz="0" w:space="0" w:color="auto"/>
                      </w:divBdr>
                      <w:divsChild>
                        <w:div w:id="388305890">
                          <w:marLeft w:val="0"/>
                          <w:marRight w:val="0"/>
                          <w:marTop w:val="0"/>
                          <w:marBottom w:val="0"/>
                          <w:divBdr>
                            <w:top w:val="none" w:sz="0" w:space="0" w:color="auto"/>
                            <w:left w:val="none" w:sz="0" w:space="0" w:color="auto"/>
                            <w:bottom w:val="none" w:sz="0" w:space="0" w:color="auto"/>
                            <w:right w:val="none" w:sz="0" w:space="0" w:color="auto"/>
                          </w:divBdr>
                        </w:div>
                        <w:div w:id="13179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2021-02-01T13:25:00Z</dcterms:created>
  <dcterms:modified xsi:type="dcterms:W3CDTF">2021-02-01T13:36:00Z</dcterms:modified>
</cp:coreProperties>
</file>