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C1" w:rsidRDefault="004A4B69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Модель организации контрольно-оценочной деятельности </w:t>
      </w:r>
    </w:p>
    <w:p w:rsidR="004A4B69" w:rsidRDefault="004A4B69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педагогических субъектов в контексте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парадигмы</w:t>
      </w:r>
    </w:p>
    <w:p w:rsidR="00890F24" w:rsidRDefault="00160745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241.05pt;margin-top:7.85pt;width:294.75pt;height:33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905232" w:rsidRPr="00905232" w:rsidRDefault="00905232" w:rsidP="005212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proofErr w:type="spellStart"/>
                  <w:r w:rsidRPr="00905232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Целеориентирующий</w:t>
                  </w:r>
                  <w:proofErr w:type="spellEnd"/>
                  <w:r w:rsidRPr="00905232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 xml:space="preserve"> компонент</w:t>
                  </w:r>
                </w:p>
                <w:p w:rsidR="00905232" w:rsidRPr="00905232" w:rsidRDefault="00905232" w:rsidP="00521248">
                  <w:pPr>
                    <w:jc w:val="center"/>
                    <w:rPr>
                      <w:color w:val="7030A0"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905232" w:rsidRDefault="00905232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32" w:rsidRDefault="00905232" w:rsidP="00DF152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103"/>
        <w:gridCol w:w="6173"/>
      </w:tblGrid>
      <w:tr w:rsidR="00905232" w:rsidTr="00521248">
        <w:tc>
          <w:tcPr>
            <w:tcW w:w="3260" w:type="dxa"/>
            <w:shd w:val="clear" w:color="auto" w:fill="FDE9D9" w:themeFill="accent6" w:themeFillTint="33"/>
          </w:tcPr>
          <w:p w:rsidR="00905232" w:rsidRPr="00521248" w:rsidRDefault="00905232" w:rsidP="009052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212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Стратегическая цель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905232" w:rsidRPr="00521248" w:rsidRDefault="00905232" w:rsidP="009052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212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Тактические (дидактические) цели</w:t>
            </w:r>
          </w:p>
        </w:tc>
        <w:tc>
          <w:tcPr>
            <w:tcW w:w="6173" w:type="dxa"/>
            <w:shd w:val="clear" w:color="auto" w:fill="FDE9D9" w:themeFill="accent6" w:themeFillTint="33"/>
          </w:tcPr>
          <w:p w:rsidR="00905232" w:rsidRPr="00521248" w:rsidRDefault="00905232" w:rsidP="0090523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5212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Задачи</w:t>
            </w:r>
          </w:p>
        </w:tc>
      </w:tr>
      <w:tr w:rsidR="00905232" w:rsidTr="00521248">
        <w:tc>
          <w:tcPr>
            <w:tcW w:w="3260" w:type="dxa"/>
          </w:tcPr>
          <w:p w:rsidR="00905232" w:rsidRPr="00905232" w:rsidRDefault="00905232" w:rsidP="00DF152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05232">
              <w:rPr>
                <w:rFonts w:ascii="Times New Roman" w:hAnsi="Times New Roman" w:cs="Times New Roman"/>
                <w:sz w:val="36"/>
                <w:szCs w:val="36"/>
              </w:rPr>
              <w:t>Общая направленность подготовки учителей в контексте развития оценочной компетентности</w:t>
            </w:r>
          </w:p>
        </w:tc>
        <w:tc>
          <w:tcPr>
            <w:tcW w:w="5103" w:type="dxa"/>
          </w:tcPr>
          <w:p w:rsidR="00905232" w:rsidRPr="00905232" w:rsidRDefault="00905232" w:rsidP="00905232">
            <w:pPr>
              <w:pStyle w:val="a4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232">
              <w:rPr>
                <w:rFonts w:ascii="Times New Roman" w:hAnsi="Times New Roman" w:cs="Times New Roman"/>
                <w:sz w:val="28"/>
                <w:szCs w:val="28"/>
              </w:rPr>
              <w:t>ценка эффективности развития у учителей оценочной компетентности</w:t>
            </w:r>
          </w:p>
          <w:p w:rsidR="00905232" w:rsidRPr="00905232" w:rsidRDefault="00905232" w:rsidP="00905232">
            <w:pPr>
              <w:pStyle w:val="a4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232">
              <w:rPr>
                <w:rFonts w:ascii="Times New Roman" w:hAnsi="Times New Roman" w:cs="Times New Roman"/>
                <w:sz w:val="28"/>
                <w:szCs w:val="28"/>
              </w:rPr>
              <w:t>азработка алгоритма подбора и применения  учителями контрольно-оценочных сре</w:t>
            </w:r>
            <w:proofErr w:type="gramStart"/>
            <w:r w:rsidRPr="00905232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905232">
              <w:rPr>
                <w:rFonts w:ascii="Times New Roman" w:hAnsi="Times New Roman" w:cs="Times New Roman"/>
                <w:sz w:val="28"/>
                <w:szCs w:val="28"/>
              </w:rPr>
              <w:t>амках конкретных дисциплин в соответствии с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  <w:p w:rsidR="00905232" w:rsidRPr="00905232" w:rsidRDefault="00905232" w:rsidP="00905232">
            <w:pPr>
              <w:pStyle w:val="a4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232">
              <w:rPr>
                <w:rFonts w:ascii="Times New Roman" w:hAnsi="Times New Roman" w:cs="Times New Roman"/>
                <w:sz w:val="28"/>
                <w:szCs w:val="28"/>
              </w:rPr>
              <w:t>ыбор наиболее эффективных форм и методов обучения, коррекция  арсенала  применяемых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дактических методов и приемов</w:t>
            </w:r>
          </w:p>
          <w:p w:rsidR="00905232" w:rsidRPr="00905232" w:rsidRDefault="00905232" w:rsidP="00905232">
            <w:pPr>
              <w:pStyle w:val="a4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5232">
              <w:rPr>
                <w:rFonts w:ascii="Times New Roman" w:hAnsi="Times New Roman" w:cs="Times New Roman"/>
                <w:sz w:val="28"/>
                <w:szCs w:val="28"/>
              </w:rPr>
              <w:t>оздание в школе предпосылок для построения самообучающейся системы совершенствования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нтрольно-оценочной деятельности</w:t>
            </w:r>
          </w:p>
          <w:p w:rsidR="00905232" w:rsidRPr="00905232" w:rsidRDefault="00905232" w:rsidP="00905232">
            <w:pPr>
              <w:pStyle w:val="a4"/>
              <w:numPr>
                <w:ilvl w:val="0"/>
                <w:numId w:val="29"/>
              </w:numPr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232">
              <w:rPr>
                <w:rFonts w:ascii="Times New Roman" w:hAnsi="Times New Roman" w:cs="Times New Roman"/>
                <w:sz w:val="28"/>
                <w:szCs w:val="28"/>
              </w:rPr>
              <w:t xml:space="preserve">олучение объективной  и достоверной информации о качестве 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Pr="00905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232" w:rsidRPr="00905232" w:rsidRDefault="00905232" w:rsidP="00DF1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905232" w:rsidRPr="00905232" w:rsidRDefault="00905232" w:rsidP="00905232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единой системы оценки качества образования и своевременное выявление изменений, влияющих на качество образования. </w:t>
            </w:r>
          </w:p>
          <w:p w:rsidR="00905232" w:rsidRPr="00905232" w:rsidRDefault="00905232" w:rsidP="00905232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Получение объективной информации о функционировании и развитии системы образования, тенденциях её изменения и причинах,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лияющих на качество образования</w:t>
            </w: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05232" w:rsidRPr="00905232" w:rsidRDefault="00905232" w:rsidP="00905232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Предоставление всем участник</w:t>
            </w:r>
            <w:r w:rsidR="00C65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</w:t>
            </w: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образовательных отношений и общественности достоверной информации о 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честве образования</w:t>
            </w:r>
          </w:p>
          <w:p w:rsidR="00905232" w:rsidRPr="00905232" w:rsidRDefault="00905232" w:rsidP="00905232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Принятие обоснованных и своевременных управленческих решений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целью</w:t>
            </w: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повышени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качества образования и уровня информированности участников образовательных отнош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ений при принятии таких решений</w:t>
            </w: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05232" w:rsidRDefault="00905232" w:rsidP="00905232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Прогнозирование развития образовательной органи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зации</w:t>
            </w:r>
          </w:p>
        </w:tc>
      </w:tr>
    </w:tbl>
    <w:p w:rsidR="00DF152C" w:rsidRDefault="00DF152C" w:rsidP="00DF152C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F152C" w:rsidRPr="00DF152C" w:rsidRDefault="00DF152C" w:rsidP="00DF152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152C" w:rsidRDefault="00DF152C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32" w:rsidRDefault="00905232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05232" w:rsidSect="0090523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21248" w:rsidRDefault="00160745" w:rsidP="00521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rect id="_x0000_s1027" style="position:absolute;left:0;text-align:left;margin-left:51.45pt;margin-top:-7.95pt;width:326.25pt;height:32.25pt;z-index:251659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521248" w:rsidRPr="00521248" w:rsidRDefault="00521248" w:rsidP="00521248">
                  <w:pPr>
                    <w:jc w:val="center"/>
                    <w:rPr>
                      <w:color w:val="7030A0"/>
                      <w:sz w:val="32"/>
                      <w:szCs w:val="32"/>
                    </w:rPr>
                  </w:pPr>
                  <w:r w:rsidRPr="00521248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Методологический компонент</w:t>
                  </w:r>
                </w:p>
              </w:txbxContent>
            </v:textbox>
          </v:rect>
        </w:pict>
      </w:r>
    </w:p>
    <w:p w:rsidR="00521248" w:rsidRDefault="00521248" w:rsidP="00521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21248" w:rsidTr="008836CC">
        <w:tc>
          <w:tcPr>
            <w:tcW w:w="3936" w:type="dxa"/>
          </w:tcPr>
          <w:p w:rsidR="00521248" w:rsidRDefault="00521248" w:rsidP="00521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Методологтческие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подходы</w:t>
            </w:r>
          </w:p>
        </w:tc>
        <w:tc>
          <w:tcPr>
            <w:tcW w:w="5635" w:type="dxa"/>
          </w:tcPr>
          <w:p w:rsidR="00521248" w:rsidRDefault="00521248" w:rsidP="00521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принципы</w:t>
            </w:r>
          </w:p>
        </w:tc>
      </w:tr>
      <w:tr w:rsidR="00521248" w:rsidTr="008836CC">
        <w:tc>
          <w:tcPr>
            <w:tcW w:w="3936" w:type="dxa"/>
          </w:tcPr>
          <w:p w:rsidR="006A5AC6" w:rsidRPr="008836CC" w:rsidRDefault="006A5AC6" w:rsidP="008836CC">
            <w:pPr>
              <w:pStyle w:val="a4"/>
              <w:numPr>
                <w:ilvl w:val="0"/>
                <w:numId w:val="3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1248" w:rsidRPr="008836CC">
              <w:rPr>
                <w:rFonts w:ascii="Times New Roman" w:hAnsi="Times New Roman" w:cs="Times New Roman"/>
                <w:sz w:val="28"/>
                <w:szCs w:val="28"/>
              </w:rPr>
              <w:t xml:space="preserve">истемный </w:t>
            </w:r>
          </w:p>
          <w:p w:rsidR="00521248" w:rsidRPr="008836CC" w:rsidRDefault="006A5AC6" w:rsidP="008836CC">
            <w:pPr>
              <w:pStyle w:val="a4"/>
              <w:numPr>
                <w:ilvl w:val="0"/>
                <w:numId w:val="3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1248" w:rsidRPr="008836CC">
              <w:rPr>
                <w:rFonts w:ascii="Times New Roman" w:hAnsi="Times New Roman" w:cs="Times New Roman"/>
                <w:sz w:val="28"/>
                <w:szCs w:val="28"/>
              </w:rPr>
              <w:t>кмеологический</w:t>
            </w:r>
            <w:proofErr w:type="spellEnd"/>
          </w:p>
          <w:p w:rsidR="006A5AC6" w:rsidRPr="008836CC" w:rsidRDefault="006A5AC6" w:rsidP="008836CC">
            <w:pPr>
              <w:pStyle w:val="a4"/>
              <w:numPr>
                <w:ilvl w:val="0"/>
                <w:numId w:val="3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личностно-</w:t>
            </w:r>
            <w:proofErr w:type="spellStart"/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  <w:p w:rsidR="006A5AC6" w:rsidRPr="008836CC" w:rsidRDefault="006A5AC6" w:rsidP="008836CC">
            <w:pPr>
              <w:pStyle w:val="a4"/>
              <w:numPr>
                <w:ilvl w:val="0"/>
                <w:numId w:val="3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культурологический</w:t>
            </w:r>
          </w:p>
          <w:p w:rsidR="006A5AC6" w:rsidRPr="008836CC" w:rsidRDefault="006A5AC6" w:rsidP="008836CC">
            <w:pPr>
              <w:pStyle w:val="a4"/>
              <w:numPr>
                <w:ilvl w:val="0"/>
                <w:numId w:val="3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 xml:space="preserve">конвергентный </w:t>
            </w:r>
            <w:proofErr w:type="spellStart"/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квалитологический</w:t>
            </w:r>
            <w:proofErr w:type="spellEnd"/>
          </w:p>
          <w:p w:rsidR="006A5AC6" w:rsidRPr="008836CC" w:rsidRDefault="006A5AC6" w:rsidP="008836CC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AC6" w:rsidRPr="008836CC" w:rsidRDefault="006A5AC6" w:rsidP="005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21248" w:rsidRPr="008836CC" w:rsidRDefault="008836CC" w:rsidP="008836CC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опора на субъективный опыт</w:t>
            </w:r>
          </w:p>
          <w:p w:rsidR="008836CC" w:rsidRPr="008836CC" w:rsidRDefault="008836CC" w:rsidP="008836CC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контекстность</w:t>
            </w:r>
            <w:proofErr w:type="spellEnd"/>
            <w:r w:rsidRPr="008836C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  <w:p w:rsidR="008836CC" w:rsidRPr="008836CC" w:rsidRDefault="008836CC" w:rsidP="008836CC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актуализация результатов</w:t>
            </w:r>
          </w:p>
          <w:p w:rsidR="008836CC" w:rsidRPr="008836CC" w:rsidRDefault="008836CC" w:rsidP="008836CC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рефлексивность</w:t>
            </w:r>
            <w:proofErr w:type="spellEnd"/>
          </w:p>
          <w:p w:rsidR="008836CC" w:rsidRPr="008836CC" w:rsidRDefault="008836CC" w:rsidP="008836CC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стимулирование потребностей в обучении</w:t>
            </w:r>
          </w:p>
          <w:p w:rsidR="008836CC" w:rsidRPr="008836CC" w:rsidRDefault="008836CC" w:rsidP="008836CC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последовательность</w:t>
            </w:r>
          </w:p>
          <w:p w:rsidR="008836CC" w:rsidRPr="008836CC" w:rsidRDefault="008836CC" w:rsidP="008836CC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</w:t>
            </w:r>
          </w:p>
          <w:p w:rsidR="008836CC" w:rsidRPr="008836CC" w:rsidRDefault="008836CC" w:rsidP="008836CC">
            <w:pPr>
              <w:pStyle w:val="a4"/>
              <w:numPr>
                <w:ilvl w:val="0"/>
                <w:numId w:val="3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836CC">
              <w:rPr>
                <w:rFonts w:ascii="Times New Roman" w:hAnsi="Times New Roman" w:cs="Times New Roman"/>
                <w:sz w:val="28"/>
                <w:szCs w:val="28"/>
              </w:rPr>
              <w:t>связь теории с практикой</w:t>
            </w:r>
          </w:p>
        </w:tc>
      </w:tr>
    </w:tbl>
    <w:p w:rsidR="00521248" w:rsidRDefault="00160745" w:rsidP="00521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51.45pt;margin-top:1.6pt;width:372.75pt;height:32.25pt;z-index:251660288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836CC" w:rsidRPr="00F34FE5" w:rsidRDefault="00F34FE5" w:rsidP="008836CC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 w:rsidRPr="00F34FE5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Содержательно-процессуальный компонент</w:t>
                  </w:r>
                </w:p>
              </w:txbxContent>
            </v:textbox>
          </v:rect>
        </w:pict>
      </w:r>
    </w:p>
    <w:p w:rsidR="004A4B69" w:rsidRDefault="004A4B69" w:rsidP="00521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A1" w:rsidRDefault="00C265A1" w:rsidP="00C2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Компоненты системы управления качеством образования</w:t>
      </w:r>
    </w:p>
    <w:p w:rsidR="00C265A1" w:rsidRPr="00B07DD5" w:rsidRDefault="00C265A1" w:rsidP="00C2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7DD5">
        <w:rPr>
          <w:rFonts w:ascii="Times New Roman" w:hAnsi="Times New Roman" w:cs="Times New Roman"/>
          <w:sz w:val="28"/>
          <w:szCs w:val="28"/>
        </w:rPr>
        <w:t>Качество результатов освоения учащимися федеральных основных общеобразовательных программ</w:t>
      </w:r>
    </w:p>
    <w:p w:rsidR="00C265A1" w:rsidRPr="00B07DD5" w:rsidRDefault="00C265A1" w:rsidP="00C2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7DD5">
        <w:rPr>
          <w:rFonts w:ascii="Times New Roman" w:hAnsi="Times New Roman" w:cs="Times New Roman"/>
          <w:sz w:val="28"/>
          <w:szCs w:val="28"/>
        </w:rPr>
        <w:t>Качество профессиональной деятельности педагогических работников</w:t>
      </w:r>
    </w:p>
    <w:p w:rsidR="00C265A1" w:rsidRPr="00B07DD5" w:rsidRDefault="00C265A1" w:rsidP="00C26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7DD5">
        <w:rPr>
          <w:rFonts w:ascii="Times New Roman" w:hAnsi="Times New Roman" w:cs="Times New Roman"/>
          <w:sz w:val="28"/>
          <w:szCs w:val="28"/>
        </w:rPr>
        <w:t>Качество условий и ресурсов образовательной деятельности</w:t>
      </w:r>
    </w:p>
    <w:p w:rsidR="00C265A1" w:rsidRDefault="00C265A1" w:rsidP="00C26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07DD5">
        <w:rPr>
          <w:rFonts w:ascii="Times New Roman" w:hAnsi="Times New Roman" w:cs="Times New Roman"/>
          <w:sz w:val="28"/>
          <w:szCs w:val="28"/>
        </w:rPr>
        <w:t>Эффективность системы управления качеством образования</w:t>
      </w:r>
    </w:p>
    <w:p w:rsidR="006049DB" w:rsidRDefault="006049DB" w:rsidP="006049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DF4">
        <w:rPr>
          <w:rFonts w:ascii="Times New Roman" w:hAnsi="Times New Roman" w:cs="Times New Roman"/>
          <w:b/>
          <w:bCs/>
          <w:sz w:val="28"/>
          <w:szCs w:val="28"/>
        </w:rPr>
        <w:t>Направления внутренней системы оценки качества образования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049DB" w:rsidRPr="006049DB" w:rsidRDefault="006049DB" w:rsidP="00604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</w:t>
      </w:r>
      <w:r w:rsidRPr="006049DB">
        <w:rPr>
          <w:rFonts w:ascii="Times New Roman" w:hAnsi="Times New Roman" w:cs="Times New Roman"/>
          <w:bCs/>
          <w:sz w:val="28"/>
          <w:szCs w:val="28"/>
        </w:rPr>
        <w:t>ценочные процедуры текущего контроля успеваемости, промежуточной аттестац</w:t>
      </w:r>
      <w:r>
        <w:rPr>
          <w:rFonts w:ascii="Times New Roman" w:hAnsi="Times New Roman" w:cs="Times New Roman"/>
          <w:bCs/>
          <w:sz w:val="28"/>
          <w:szCs w:val="28"/>
        </w:rPr>
        <w:t>ии и итоговых контрольных работ</w:t>
      </w:r>
    </w:p>
    <w:p w:rsidR="006049DB" w:rsidRPr="006049DB" w:rsidRDefault="006049DB" w:rsidP="00604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</w:t>
      </w:r>
      <w:r w:rsidRPr="006049DB">
        <w:rPr>
          <w:rFonts w:ascii="Times New Roman" w:hAnsi="Times New Roman" w:cs="Times New Roman"/>
          <w:bCs/>
          <w:sz w:val="28"/>
          <w:szCs w:val="28"/>
        </w:rPr>
        <w:t>онтроль реализации компонентов основных образовательных программ начального общего, основного общег</w:t>
      </w:r>
      <w:r>
        <w:rPr>
          <w:rFonts w:ascii="Times New Roman" w:hAnsi="Times New Roman" w:cs="Times New Roman"/>
          <w:bCs/>
          <w:sz w:val="28"/>
          <w:szCs w:val="28"/>
        </w:rPr>
        <w:t>о и среднего общего образования</w:t>
      </w:r>
    </w:p>
    <w:p w:rsidR="006049DB" w:rsidRPr="006049DB" w:rsidRDefault="006049DB" w:rsidP="00604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М</w:t>
      </w:r>
      <w:r w:rsidRPr="006049DB">
        <w:rPr>
          <w:rFonts w:ascii="Times New Roman" w:hAnsi="Times New Roman" w:cs="Times New Roman"/>
          <w:bCs/>
          <w:sz w:val="28"/>
          <w:szCs w:val="28"/>
        </w:rPr>
        <w:t>ониторинговые исследования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6049DB">
        <w:rPr>
          <w:rFonts w:ascii="Times New Roman" w:hAnsi="Times New Roman" w:cs="Times New Roman"/>
          <w:bCs/>
          <w:sz w:val="28"/>
          <w:szCs w:val="28"/>
        </w:rPr>
        <w:tab/>
      </w:r>
    </w:p>
    <w:p w:rsidR="006049DB" w:rsidRPr="006049DB" w:rsidRDefault="006049DB" w:rsidP="00604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</w:t>
      </w:r>
      <w:r w:rsidRPr="006049DB">
        <w:rPr>
          <w:rFonts w:ascii="Times New Roman" w:hAnsi="Times New Roman" w:cs="Times New Roman"/>
          <w:bCs/>
          <w:sz w:val="28"/>
          <w:szCs w:val="28"/>
        </w:rPr>
        <w:t>езависимая оценка качества образования (ст. 95 ФЗ «Об образовании в РФ»).</w:t>
      </w:r>
    </w:p>
    <w:p w:rsidR="00C265A1" w:rsidRDefault="00C265A1" w:rsidP="00C26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Управленческие механизмы ВСОКО</w:t>
      </w:r>
    </w:p>
    <w:p w:rsidR="00C265A1" w:rsidRPr="00E4633D" w:rsidRDefault="00C265A1" w:rsidP="00C265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56C4">
        <w:rPr>
          <w:rFonts w:ascii="Times New Roman" w:hAnsi="Times New Roman" w:cs="Times New Roman"/>
          <w:b/>
          <w:bCs/>
          <w:sz w:val="28"/>
          <w:szCs w:val="28"/>
        </w:rPr>
        <w:t>1. Механ</w:t>
      </w:r>
      <w:r w:rsidR="00DB56C6">
        <w:rPr>
          <w:rFonts w:ascii="Times New Roman" w:hAnsi="Times New Roman" w:cs="Times New Roman"/>
          <w:b/>
          <w:bCs/>
          <w:sz w:val="28"/>
          <w:szCs w:val="28"/>
        </w:rPr>
        <w:t xml:space="preserve">измы нормативно-правового блока: </w:t>
      </w:r>
      <w:r w:rsidRPr="00E4633D">
        <w:rPr>
          <w:rFonts w:ascii="Times New Roman" w:hAnsi="Times New Roman" w:cs="Times New Roman"/>
          <w:bCs/>
          <w:i/>
          <w:iCs/>
          <w:sz w:val="28"/>
          <w:szCs w:val="28"/>
        </w:rPr>
        <w:t>локальные нормативные акты, распорядительные документы, протоколы решений педагогического совета, родительского собрания, порядок аттестации педагогов на соответствие занимаемой должности</w:t>
      </w:r>
    </w:p>
    <w:p w:rsidR="00C265A1" w:rsidRPr="00E4633D" w:rsidRDefault="00C265A1" w:rsidP="00C265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56C4">
        <w:rPr>
          <w:rFonts w:ascii="Times New Roman" w:hAnsi="Times New Roman" w:cs="Times New Roman"/>
          <w:b/>
          <w:bCs/>
          <w:sz w:val="28"/>
          <w:szCs w:val="28"/>
        </w:rPr>
        <w:t>2. Механизмы информационно-организационного ресурса</w:t>
      </w:r>
      <w:r w:rsidR="00DB56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4633D">
        <w:rPr>
          <w:rFonts w:ascii="Times New Roman" w:hAnsi="Times New Roman" w:cs="Times New Roman"/>
          <w:bCs/>
          <w:i/>
          <w:iCs/>
          <w:sz w:val="28"/>
          <w:szCs w:val="28"/>
        </w:rPr>
        <w:t>официальный сайт, рабочие совещания, планерки, оперативное делопроизводство, планы работы по разным направлениям</w:t>
      </w:r>
    </w:p>
    <w:p w:rsidR="00C265A1" w:rsidRPr="00E4633D" w:rsidRDefault="00C265A1" w:rsidP="00C265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56C4">
        <w:rPr>
          <w:rFonts w:ascii="Times New Roman" w:hAnsi="Times New Roman" w:cs="Times New Roman"/>
          <w:b/>
          <w:bCs/>
          <w:sz w:val="28"/>
          <w:szCs w:val="28"/>
        </w:rPr>
        <w:t>3. Механизмы программно-методического направления</w:t>
      </w:r>
      <w:r w:rsidR="00DB56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4633D">
        <w:rPr>
          <w:rFonts w:ascii="Times New Roman" w:hAnsi="Times New Roman" w:cs="Times New Roman"/>
          <w:bCs/>
          <w:i/>
          <w:iCs/>
          <w:sz w:val="28"/>
          <w:szCs w:val="28"/>
        </w:rPr>
        <w:t>основные образовательные программы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начального общего, основного общего, среднего общего образования</w:t>
      </w:r>
      <w:r w:rsidRPr="00E4633D">
        <w:rPr>
          <w:rFonts w:ascii="Times New Roman" w:hAnsi="Times New Roman" w:cs="Times New Roman"/>
          <w:bCs/>
          <w:i/>
          <w:iCs/>
          <w:sz w:val="28"/>
          <w:szCs w:val="28"/>
        </w:rPr>
        <w:t>, учебно-методические материалы, решения заседаний МО учителей, семинары</w:t>
      </w:r>
      <w:r w:rsidRPr="00E463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265A1" w:rsidRPr="00E4633D" w:rsidRDefault="00C265A1" w:rsidP="00C265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56C4">
        <w:rPr>
          <w:rFonts w:ascii="Times New Roman" w:hAnsi="Times New Roman" w:cs="Times New Roman"/>
          <w:b/>
          <w:bCs/>
          <w:sz w:val="28"/>
          <w:szCs w:val="28"/>
        </w:rPr>
        <w:t>4. Механизмы контрольно-оценочной системы</w:t>
      </w:r>
      <w:r w:rsidR="00DB56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463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план контрольно-оценочной деятельности, мониторинг </w:t>
      </w:r>
      <w:proofErr w:type="spellStart"/>
      <w:r w:rsidRPr="00E4633D">
        <w:rPr>
          <w:rFonts w:ascii="Times New Roman" w:hAnsi="Times New Roman" w:cs="Times New Roman"/>
          <w:bCs/>
          <w:i/>
          <w:iCs/>
          <w:sz w:val="28"/>
          <w:szCs w:val="28"/>
        </w:rPr>
        <w:t>самообследования</w:t>
      </w:r>
      <w:proofErr w:type="spellEnd"/>
      <w:r w:rsidRPr="00E463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оценочные процедуры федерального, регионального и школьного уровней; олимпиады; </w:t>
      </w:r>
    </w:p>
    <w:p w:rsidR="00C265A1" w:rsidRDefault="00C265A1" w:rsidP="00DB56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C4">
        <w:rPr>
          <w:rFonts w:ascii="Times New Roman" w:hAnsi="Times New Roman" w:cs="Times New Roman"/>
          <w:b/>
          <w:bCs/>
          <w:sz w:val="28"/>
          <w:szCs w:val="28"/>
        </w:rPr>
        <w:t>5. Механизмы стратегического планирования</w:t>
      </w:r>
      <w:r w:rsidR="00DB56C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4633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E4633D">
        <w:rPr>
          <w:rFonts w:ascii="Times New Roman" w:hAnsi="Times New Roman" w:cs="Times New Roman"/>
          <w:bCs/>
          <w:i/>
          <w:iCs/>
          <w:sz w:val="28"/>
          <w:szCs w:val="28"/>
        </w:rPr>
        <w:t>рограмм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ы и проекты</w:t>
      </w:r>
      <w:r w:rsidRPr="00E463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общеобразовательной организации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3B31B7" w:rsidTr="0035497C">
        <w:tc>
          <w:tcPr>
            <w:tcW w:w="5211" w:type="dxa"/>
            <w:shd w:val="clear" w:color="auto" w:fill="FDE9D9" w:themeFill="accent6" w:themeFillTint="33"/>
          </w:tcPr>
          <w:p w:rsidR="00C265A1" w:rsidRPr="00CF7DA9" w:rsidRDefault="00C265A1" w:rsidP="0035497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Компоненты ВСОКО:</w:t>
            </w:r>
          </w:p>
          <w:p w:rsidR="00C265A1" w:rsidRPr="00CF7DA9" w:rsidRDefault="00C265A1" w:rsidP="003549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1. Локальные нормативные акты школы</w:t>
            </w:r>
          </w:p>
          <w:p w:rsidR="00C265A1" w:rsidRPr="00CF7DA9" w:rsidRDefault="00160745" w:rsidP="0035497C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w:pict>
                <v:rect id="_x0000_s1029" style="position:absolute;margin-left:289.2pt;margin-top:38.85pt;width:183pt;height:481.95pt;z-index:251661312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 style="mso-next-textbox:#_x0000_s1029">
                    <w:txbxContent>
                      <w:p w:rsidR="00D324C1" w:rsidRPr="00CF7DA9" w:rsidRDefault="00D324C1" w:rsidP="00CF7DA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</w:rPr>
                        </w:pPr>
                        <w:r w:rsidRPr="00CF7DA9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</w:rPr>
                          <w:t>Инструментарий</w:t>
                        </w:r>
                        <w:r w:rsidR="00CF7DA9" w:rsidRPr="00CF7DA9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</w:rPr>
                          <w:t xml:space="preserve"> ВСОКО</w:t>
                        </w:r>
                      </w:p>
                      <w:p w:rsidR="00CF7DA9" w:rsidRPr="00CF7DA9" w:rsidRDefault="00CF7DA9" w:rsidP="00CF7DA9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426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</w:rPr>
                        </w:pPr>
                        <w:r w:rsidRPr="00CF7DA9">
                          <w:rPr>
                            <w:rFonts w:ascii="Times New Roman" w:hAnsi="Times New Roman" w:cs="Times New Roman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 xml:space="preserve">План контрольно-оценочной деятельности (план </w:t>
                        </w:r>
                        <w:proofErr w:type="spellStart"/>
                        <w:r w:rsidRPr="00CF7DA9">
                          <w:rPr>
                            <w:rFonts w:ascii="Times New Roman" w:hAnsi="Times New Roman" w:cs="Times New Roman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>внутришкольного</w:t>
                        </w:r>
                        <w:proofErr w:type="spellEnd"/>
                        <w:r w:rsidRPr="00CF7DA9">
                          <w:rPr>
                            <w:rFonts w:ascii="Times New Roman" w:hAnsi="Times New Roman" w:cs="Times New Roman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 xml:space="preserve"> контроля)</w:t>
                        </w:r>
                      </w:p>
                      <w:p w:rsidR="00CF7DA9" w:rsidRPr="00CF7DA9" w:rsidRDefault="00CF7DA9" w:rsidP="00CF7DA9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426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</w:rPr>
                        </w:pPr>
                        <w:r w:rsidRPr="00CF7DA9">
                          <w:rPr>
                            <w:rFonts w:ascii="Times New Roman" w:hAnsi="Times New Roman" w:cs="Times New Roman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 xml:space="preserve">Мониторинг результатов образовательной деятельности с целью </w:t>
                        </w:r>
                        <w:proofErr w:type="spellStart"/>
                        <w:r w:rsidRPr="00CF7DA9">
                          <w:rPr>
                            <w:rFonts w:ascii="Times New Roman" w:hAnsi="Times New Roman" w:cs="Times New Roman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>самообследования</w:t>
                        </w:r>
                        <w:proofErr w:type="spellEnd"/>
                      </w:p>
                      <w:p w:rsidR="00CF7DA9" w:rsidRPr="00CF7DA9" w:rsidRDefault="00CF7DA9" w:rsidP="00CF7DA9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426"/>
                          <w:rPr>
                            <w:rFonts w:ascii="Times New Roman" w:hAnsi="Times New Roman" w:cs="Times New Roman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</w:pPr>
                        <w:r w:rsidRPr="00CF7DA9">
                          <w:rPr>
                            <w:rFonts w:ascii="Times New Roman" w:hAnsi="Times New Roman" w:cs="Times New Roman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>Контрольно-измерительные материалы, включая электронные банки.</w:t>
                        </w:r>
                      </w:p>
                      <w:p w:rsidR="00CF7DA9" w:rsidRPr="00CF7DA9" w:rsidRDefault="00CF7DA9" w:rsidP="00CF7DA9">
                        <w:pPr>
                          <w:pStyle w:val="a4"/>
                          <w:numPr>
                            <w:ilvl w:val="0"/>
                            <w:numId w:val="25"/>
                          </w:numPr>
                          <w:ind w:left="426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</w:rPr>
                        </w:pPr>
                        <w:r w:rsidRPr="00CF7DA9">
                          <w:rPr>
                            <w:rFonts w:ascii="Times New Roman" w:hAnsi="Times New Roman" w:cs="Times New Roman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>График оценочных процедур на текущий учебный год</w:t>
                        </w:r>
                      </w:p>
                      <w:p w:rsidR="00CF7DA9" w:rsidRPr="00CF7DA9" w:rsidRDefault="00CF7DA9" w:rsidP="00CF7DA9">
                        <w:p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szCs w:val="32"/>
                          </w:rPr>
                        </w:pPr>
                      </w:p>
                      <w:p w:rsidR="00CF7DA9" w:rsidRDefault="00CF7DA9"/>
                    </w:txbxContent>
                  </v:textbox>
                </v:rect>
              </w:pict>
            </w:r>
            <w:r w:rsidR="00C265A1" w:rsidRPr="00CF7DA9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2. Планируемые результаты основных образовательных программ начального общего, основного общего, среднего общего образования</w:t>
            </w:r>
          </w:p>
          <w:p w:rsidR="00C265A1" w:rsidRPr="00CF7DA9" w:rsidRDefault="00C265A1" w:rsidP="003549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3. Планируемые результаты рабочих программ учебных предметов и курсов внеурочной деятельности</w:t>
            </w:r>
          </w:p>
          <w:p w:rsidR="00C265A1" w:rsidRPr="00CF7DA9" w:rsidRDefault="00160745" w:rsidP="0035497C">
            <w:pP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2060"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0" type="#_x0000_t13" style="position:absolute;margin-left:255.45pt;margin-top:46.15pt;width:33.75pt;height:21.75pt;z-index:251662336" adj="10671,466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C265A1" w:rsidRPr="00CF7DA9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4. Система оценки планируемых результатов основных образовательных программ начального общего, основного общего, среднего общего образования</w:t>
            </w:r>
          </w:p>
          <w:p w:rsidR="00C265A1" w:rsidRPr="00CF7DA9" w:rsidRDefault="00C265A1" w:rsidP="003549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5.Система мониторинговых исследований с целью </w:t>
            </w:r>
            <w:proofErr w:type="spellStart"/>
            <w:r w:rsidRPr="00CF7DA9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самообследования</w:t>
            </w:r>
            <w:proofErr w:type="spellEnd"/>
          </w:p>
          <w:p w:rsidR="00C265A1" w:rsidRPr="00CF7DA9" w:rsidRDefault="00C265A1" w:rsidP="003549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6. Аналитические материалы по результатам контрольно-оценочной деятельности</w:t>
            </w:r>
          </w:p>
          <w:p w:rsidR="003B31B7" w:rsidRDefault="00C265A1" w:rsidP="00354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7. Распорядительные акты школы (приказы, распоряжения, решения педагогического совета)</w:t>
            </w:r>
          </w:p>
        </w:tc>
      </w:tr>
      <w:tr w:rsidR="003B31B7" w:rsidTr="0035497C">
        <w:tc>
          <w:tcPr>
            <w:tcW w:w="5211" w:type="dxa"/>
            <w:shd w:val="clear" w:color="auto" w:fill="FDE9D9" w:themeFill="accent6" w:themeFillTint="33"/>
          </w:tcPr>
          <w:p w:rsidR="003B31B7" w:rsidRPr="00CF7DA9" w:rsidRDefault="00B07DD5" w:rsidP="0035497C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Механизмы нормативно-правового блока</w:t>
            </w:r>
          </w:p>
          <w:p w:rsidR="00B07DD5" w:rsidRPr="00CF7DA9" w:rsidRDefault="00160745" w:rsidP="0035497C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943634" w:themeColor="accent2" w:themeShade="BF"/>
                <w:sz w:val="28"/>
                <w:szCs w:val="28"/>
              </w:rPr>
              <w:pict>
                <v:shape id="_x0000_s1031" type="#_x0000_t13" style="position:absolute;margin-left:255.45pt;margin-top:28.8pt;width:33.75pt;height:21.75pt;z-index:251663360" adj="10671,466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B07DD5" w:rsidRPr="00CF7DA9">
              <w:rPr>
                <w:rFonts w:ascii="Times New Roman" w:hAnsi="Times New Roman" w:cs="Times New Roman"/>
                <w:bCs/>
                <w:color w:val="943634" w:themeColor="accent2" w:themeShade="BF"/>
                <w:sz w:val="28"/>
                <w:szCs w:val="28"/>
              </w:rPr>
              <w:t>1. Положение о внутренней системе оценки качества образования</w:t>
            </w:r>
            <w:r w:rsidR="00B07DD5" w:rsidRPr="00CF7DA9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:rsidR="00B07DD5" w:rsidRPr="00CF7DA9" w:rsidRDefault="00B07DD5" w:rsidP="0035497C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Cs/>
                <w:color w:val="943634" w:themeColor="accent2" w:themeShade="BF"/>
                <w:sz w:val="28"/>
                <w:szCs w:val="28"/>
              </w:rPr>
              <w:t>2. Положение о текущем контроле успеваемости, промежуточной аттестации и итоговом контроле</w:t>
            </w:r>
            <w:r w:rsidRPr="00CF7DA9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:rsidR="00B07DD5" w:rsidRPr="00CF7DA9" w:rsidRDefault="00B07DD5" w:rsidP="0035497C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Cs/>
                <w:color w:val="943634" w:themeColor="accent2" w:themeShade="BF"/>
                <w:sz w:val="28"/>
                <w:szCs w:val="28"/>
              </w:rPr>
              <w:t>3. Порядок зачета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 (ст.34 ч.7).</w:t>
            </w:r>
            <w:r w:rsidRPr="00CF7DA9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:rsidR="00B07DD5" w:rsidRDefault="00B07DD5" w:rsidP="003549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DA9">
              <w:rPr>
                <w:rFonts w:ascii="Times New Roman" w:hAnsi="Times New Roman" w:cs="Times New Roman"/>
                <w:bCs/>
                <w:color w:val="943634" w:themeColor="accent2" w:themeShade="BF"/>
                <w:sz w:val="28"/>
                <w:szCs w:val="28"/>
              </w:rPr>
              <w:t xml:space="preserve">4. Порядок работы с электронным классным журналом и дневником учащегося. </w:t>
            </w:r>
          </w:p>
        </w:tc>
      </w:tr>
    </w:tbl>
    <w:p w:rsidR="00905232" w:rsidRDefault="0035497C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612E3" w:rsidRPr="00AE2264" w:rsidRDefault="007612E3" w:rsidP="00761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07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контрольно-оценочной деятельности обеспечивает</w:t>
      </w:r>
      <w:r w:rsidRPr="00AE226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7612E3" w:rsidRPr="00AE2264" w:rsidRDefault="007612E3" w:rsidP="007612E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2264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оценку планируемых результатов (личностных, </w:t>
      </w:r>
      <w:proofErr w:type="spellStart"/>
      <w:r w:rsidRPr="00AE2264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AE226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предметных) освоения учащимися основных образовательных программ каждого уровня общего образования;</w:t>
      </w:r>
    </w:p>
    <w:p w:rsidR="007612E3" w:rsidRDefault="007612E3" w:rsidP="007612E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2264">
        <w:rPr>
          <w:rFonts w:ascii="Times New Roman" w:eastAsia="Times New Roman" w:hAnsi="Times New Roman" w:cs="Times New Roman"/>
          <w:bCs/>
          <w:sz w:val="28"/>
          <w:szCs w:val="28"/>
        </w:rPr>
        <w:t>контроль реализации компонентов основных образовательных программ начального общего, основного общего и среднего общего образования.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679"/>
      </w:tblGrid>
      <w:tr w:rsidR="007612E3" w:rsidTr="00377CD3">
        <w:trPr>
          <w:trHeight w:val="318"/>
        </w:trPr>
        <w:tc>
          <w:tcPr>
            <w:tcW w:w="4535" w:type="dxa"/>
          </w:tcPr>
          <w:p w:rsidR="007612E3" w:rsidRPr="00E4633D" w:rsidRDefault="007612E3" w:rsidP="00377CD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Внутренняя оценка</w:t>
            </w:r>
          </w:p>
        </w:tc>
        <w:tc>
          <w:tcPr>
            <w:tcW w:w="4679" w:type="dxa"/>
          </w:tcPr>
          <w:p w:rsidR="007612E3" w:rsidRPr="00E4633D" w:rsidRDefault="007612E3" w:rsidP="00377CD3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Внешняя оценка</w:t>
            </w:r>
          </w:p>
        </w:tc>
      </w:tr>
      <w:tr w:rsidR="007612E3" w:rsidTr="00377CD3">
        <w:tc>
          <w:tcPr>
            <w:tcW w:w="4535" w:type="dxa"/>
          </w:tcPr>
          <w:p w:rsidR="007612E3" w:rsidRPr="00E4633D" w:rsidRDefault="007612E3" w:rsidP="00377CD3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  <w:p w:rsidR="007612E3" w:rsidRPr="00E4633D" w:rsidRDefault="007612E3" w:rsidP="00377CD3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  <w:p w:rsidR="007612E3" w:rsidRDefault="007612E3" w:rsidP="00377CD3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аттестация, включая ВПР</w:t>
            </w:r>
          </w:p>
          <w:p w:rsidR="007612E3" w:rsidRPr="00E4633D" w:rsidRDefault="007612E3" w:rsidP="00377CD3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  <w:p w:rsidR="007612E3" w:rsidRPr="00E4633D" w:rsidRDefault="007612E3" w:rsidP="00377CD3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(диагностика функциональной грамотности, уровня достижения личностных результатов)</w:t>
            </w:r>
          </w:p>
          <w:p w:rsidR="007612E3" w:rsidRPr="00E4633D" w:rsidRDefault="007612E3" w:rsidP="00377CD3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4679" w:type="dxa"/>
          </w:tcPr>
          <w:p w:rsidR="007612E3" w:rsidRPr="00E4633D" w:rsidRDefault="007612E3" w:rsidP="00377CD3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  <w:p w:rsidR="007612E3" w:rsidRPr="00E4633D" w:rsidRDefault="007612E3" w:rsidP="00377CD3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оценка качества образования</w:t>
            </w:r>
          </w:p>
          <w:p w:rsidR="007612E3" w:rsidRPr="00E4633D" w:rsidRDefault="007612E3" w:rsidP="00377CD3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регионального уровня</w:t>
            </w:r>
          </w:p>
          <w:p w:rsidR="007612E3" w:rsidRPr="00E4633D" w:rsidRDefault="007612E3" w:rsidP="00377CD3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федерального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(Общероссийская оценка по модели PISA, НИКО)</w:t>
            </w:r>
          </w:p>
          <w:p w:rsidR="007612E3" w:rsidRPr="00E4633D" w:rsidRDefault="007612E3" w:rsidP="00377CD3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3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сопоставительные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12E3" w:rsidRDefault="007612E3" w:rsidP="007612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7612E3" w:rsidRPr="005E707E" w:rsidTr="00377CD3">
        <w:tc>
          <w:tcPr>
            <w:tcW w:w="9214" w:type="dxa"/>
          </w:tcPr>
          <w:p w:rsidR="007612E3" w:rsidRPr="005E707E" w:rsidRDefault="007612E3" w:rsidP="00377CD3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567"/>
              </w:tabs>
              <w:ind w:left="567" w:hanging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 успеваемости</w:t>
            </w:r>
            <w:r w:rsidRPr="005E707E">
              <w:rPr>
                <w:rFonts w:ascii="Times New Roman" w:hAnsi="Times New Roman" w:cs="Times New Roman"/>
                <w:sz w:val="24"/>
                <w:szCs w:val="24"/>
              </w:rPr>
              <w:t xml:space="preserve"> – измерение фактических знаний, отдельных умений, отработанных навыков, элементов учебных действий по применению освоенных единиц содержания учебного предмета. Текущий контроль успеваемости осуществляется учителем. Он проверяет освоение темы в нужном объеме по учебному предмету. </w:t>
            </w:r>
          </w:p>
          <w:p w:rsidR="007612E3" w:rsidRPr="005E707E" w:rsidRDefault="007612E3" w:rsidP="00377CD3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567"/>
              </w:tabs>
              <w:ind w:left="567" w:hanging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5E707E">
              <w:rPr>
                <w:rFonts w:ascii="Times New Roman" w:hAnsi="Times New Roman" w:cs="Times New Roman"/>
                <w:sz w:val="24"/>
                <w:szCs w:val="24"/>
              </w:rPr>
              <w:t xml:space="preserve"> - измерение освоенных способов деятельности с предметным содержанием с целью решения познавательных и практических задач. Промежуточная аттестация – это годовая оценка по предмету на основе проверочной работы. Всероссийская проверочная работа – это инструмент промежуточной аттестации. </w:t>
            </w:r>
          </w:p>
          <w:p w:rsidR="007612E3" w:rsidRPr="005E707E" w:rsidRDefault="007612E3" w:rsidP="00377CD3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567"/>
              </w:tabs>
              <w:ind w:left="567" w:hanging="3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  <w:r w:rsidRPr="005E707E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которые не вошли в Государственную итоговую аттестацию.</w:t>
            </w:r>
          </w:p>
        </w:tc>
      </w:tr>
    </w:tbl>
    <w:p w:rsidR="007612E3" w:rsidRPr="005E707E" w:rsidRDefault="007612E3" w:rsidP="007612E3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34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5232" w:rsidRDefault="00160745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3" style="position:absolute;left:0;text-align:left;margin-left:57.45pt;margin-top:11.4pt;width:372.75pt;height:25.35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40B47" w:rsidRPr="00F34FE5" w:rsidRDefault="00140B47" w:rsidP="00140B47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</w:rPr>
                    <w:t>Экспертно-оценочный компонент</w:t>
                  </w:r>
                </w:p>
              </w:txbxContent>
            </v:textbox>
          </v:rect>
        </w:pict>
      </w:r>
    </w:p>
    <w:p w:rsidR="00905232" w:rsidRDefault="00905232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32" w:rsidRDefault="00905232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651"/>
      </w:tblGrid>
      <w:tr w:rsidR="00140B47" w:rsidTr="00DB378D">
        <w:tc>
          <w:tcPr>
            <w:tcW w:w="2802" w:type="dxa"/>
          </w:tcPr>
          <w:p w:rsidR="00140B47" w:rsidRDefault="00140B47" w:rsidP="009A1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диагностики</w:t>
            </w:r>
          </w:p>
          <w:p w:rsidR="00140B47" w:rsidRDefault="00140B47" w:rsidP="009A1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профессиональных компетенций педагогов</w:t>
            </w:r>
          </w:p>
        </w:tc>
        <w:tc>
          <w:tcPr>
            <w:tcW w:w="3118" w:type="dxa"/>
          </w:tcPr>
          <w:p w:rsidR="00140B47" w:rsidRDefault="00140B47" w:rsidP="004B2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оценочн</w:t>
            </w:r>
            <w:r w:rsidR="004B2532">
              <w:rPr>
                <w:rFonts w:ascii="Times New Roman" w:hAnsi="Times New Roman" w:cs="Times New Roman"/>
                <w:b/>
                <w:sz w:val="28"/>
                <w:szCs w:val="28"/>
              </w:rPr>
              <w:t>ой компетентности учителя</w:t>
            </w:r>
          </w:p>
        </w:tc>
        <w:tc>
          <w:tcPr>
            <w:tcW w:w="3651" w:type="dxa"/>
          </w:tcPr>
          <w:p w:rsidR="00140B47" w:rsidRDefault="00140B47" w:rsidP="009A1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 ВСОКО</w:t>
            </w:r>
          </w:p>
        </w:tc>
      </w:tr>
      <w:tr w:rsidR="00140B47" w:rsidTr="00DB378D">
        <w:tc>
          <w:tcPr>
            <w:tcW w:w="2802" w:type="dxa"/>
          </w:tcPr>
          <w:p w:rsidR="000664A8" w:rsidRPr="00DB56C6" w:rsidRDefault="000664A8" w:rsidP="000664A8">
            <w:pP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</w:rPr>
            </w:pPr>
            <w:r w:rsidRPr="00DB56C6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</w:rPr>
              <w:t>Компетенции:</w:t>
            </w:r>
          </w:p>
          <w:p w:rsidR="000664A8" w:rsidRPr="00DB56C6" w:rsidRDefault="000664A8" w:rsidP="000664A8">
            <w:pPr>
              <w:pStyle w:val="a4"/>
              <w:numPr>
                <w:ilvl w:val="0"/>
                <w:numId w:val="34"/>
              </w:numPr>
              <w:ind w:left="28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DB5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предметные</w:t>
            </w:r>
          </w:p>
          <w:p w:rsidR="000664A8" w:rsidRPr="00DB56C6" w:rsidRDefault="000664A8" w:rsidP="000664A8">
            <w:pPr>
              <w:pStyle w:val="a4"/>
              <w:numPr>
                <w:ilvl w:val="0"/>
                <w:numId w:val="34"/>
              </w:numPr>
              <w:ind w:left="28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DB5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методические</w:t>
            </w:r>
          </w:p>
          <w:p w:rsidR="0097337A" w:rsidRPr="00DB56C6" w:rsidRDefault="000664A8" w:rsidP="000664A8">
            <w:pPr>
              <w:pStyle w:val="a4"/>
              <w:numPr>
                <w:ilvl w:val="0"/>
                <w:numId w:val="34"/>
              </w:numPr>
              <w:ind w:left="284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DB5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психолого-педагогические коммуникативные </w:t>
            </w:r>
          </w:p>
          <w:p w:rsidR="000664A8" w:rsidRPr="00DB56C6" w:rsidRDefault="0097337A" w:rsidP="0097337A">
            <w:pPr>
              <w:ind w:left="-76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DB5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/</w:t>
            </w:r>
            <w:r w:rsidR="000664A8" w:rsidRPr="00DB5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="000664A8" w:rsidRPr="00DB56C6">
              <w:rPr>
                <w:rFonts w:ascii="Times New Roman" w:eastAsia="Times New Roman" w:hAnsi="Times New Roman" w:cs="Times New Roman"/>
                <w:i/>
                <w:color w:val="212529"/>
                <w:sz w:val="28"/>
                <w:szCs w:val="28"/>
              </w:rPr>
              <w:t xml:space="preserve">приказ Министерства труда и социальной защиты РФ от 18.10.2013 г. N 544н «Об утверждении профессионального стандарта «Педагог </w:t>
            </w:r>
            <w:r w:rsidR="000664A8" w:rsidRPr="00DB56C6">
              <w:rPr>
                <w:rFonts w:ascii="Times New Roman" w:eastAsia="Times New Roman" w:hAnsi="Times New Roman" w:cs="Times New Roman"/>
                <w:i/>
                <w:color w:val="212529"/>
                <w:sz w:val="28"/>
                <w:szCs w:val="28"/>
              </w:rPr>
              <w:lastRenderedPageBreak/>
              <w:t>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  <w:r w:rsidRPr="00DB56C6">
              <w:rPr>
                <w:rFonts w:ascii="Times New Roman" w:eastAsia="Times New Roman" w:hAnsi="Times New Roman" w:cs="Times New Roman"/>
                <w:i/>
                <w:color w:val="212529"/>
                <w:sz w:val="28"/>
                <w:szCs w:val="28"/>
              </w:rPr>
              <w:t>/</w:t>
            </w:r>
          </w:p>
          <w:p w:rsidR="000664A8" w:rsidRPr="00DB56C6" w:rsidRDefault="000664A8" w:rsidP="000664A8">
            <w:pP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</w:rPr>
            </w:pPr>
            <w:r w:rsidRPr="00DB56C6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</w:rPr>
              <w:t>Процедуры:</w:t>
            </w:r>
          </w:p>
          <w:p w:rsidR="000664A8" w:rsidRPr="00DB56C6" w:rsidRDefault="000664A8" w:rsidP="000664A8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DB5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1. Экспертиза результатов освоения учащимися образовательных программ.</w:t>
            </w:r>
          </w:p>
          <w:p w:rsidR="000664A8" w:rsidRPr="00DB56C6" w:rsidRDefault="000664A8" w:rsidP="000664A8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DB5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2. Анализ открытых мероприятий: уроков, внеурочных занятий, воспитательных мероприятий.</w:t>
            </w:r>
          </w:p>
          <w:p w:rsidR="000664A8" w:rsidRPr="00DB56C6" w:rsidRDefault="000664A8" w:rsidP="000664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C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3. Оценка методической работы: выступлений в профессиональных аудиториях; участия в профессиональных конкурсах, проектах.</w:t>
            </w:r>
          </w:p>
        </w:tc>
        <w:tc>
          <w:tcPr>
            <w:tcW w:w="3118" w:type="dxa"/>
          </w:tcPr>
          <w:p w:rsidR="003D6EAE" w:rsidRPr="00DB56C6" w:rsidRDefault="0097337A" w:rsidP="0097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3D6EAE" w:rsidRPr="00DB56C6">
              <w:rPr>
                <w:rFonts w:ascii="Times New Roman" w:hAnsi="Times New Roman" w:cs="Times New Roman"/>
                <w:sz w:val="28"/>
                <w:szCs w:val="28"/>
              </w:rPr>
              <w:t>Доля заданий измерителя ВПР, включенных учителем в оценочные процедуры  текущего контроля успеваемости, промежуточной аттестации и итогового контроля</w:t>
            </w:r>
          </w:p>
          <w:p w:rsidR="003D6EAE" w:rsidRPr="00DB56C6" w:rsidRDefault="003D6EAE" w:rsidP="0097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2. Проведение промежуточной аттестации на основе демоверсий ВПР</w:t>
            </w:r>
          </w:p>
          <w:p w:rsidR="003D6EAE" w:rsidRPr="00DB56C6" w:rsidRDefault="003D6EAE" w:rsidP="003D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3. Доля учащихся, </w:t>
            </w:r>
            <w:r w:rsidRPr="00DB5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привлеченных к диагностике функциональной грамотности в электронном формате.</w:t>
            </w:r>
          </w:p>
          <w:p w:rsidR="003D6EAE" w:rsidRPr="00DB56C6" w:rsidRDefault="003D6EAE" w:rsidP="0097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4. Доля учащихся, участвующих в олимпиаде по предмету.</w:t>
            </w:r>
          </w:p>
          <w:p w:rsidR="003D6EAE" w:rsidRPr="00DB56C6" w:rsidRDefault="003D6EAE" w:rsidP="0097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61B5B" w:rsidRPr="00DB56C6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 многобалльной системы оценки</w:t>
            </w:r>
            <w:r w:rsidR="00961B5B"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контрольно-оценочной деятельности учителя</w:t>
            </w:r>
          </w:p>
          <w:p w:rsidR="000C29C6" w:rsidRPr="00DB56C6" w:rsidRDefault="00961B5B" w:rsidP="0097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6. Наличие </w:t>
            </w:r>
            <w:r w:rsidR="000651C2" w:rsidRPr="00DB56C6">
              <w:rPr>
                <w:rFonts w:ascii="Times New Roman" w:hAnsi="Times New Roman" w:cs="Times New Roman"/>
                <w:sz w:val="28"/>
                <w:szCs w:val="28"/>
              </w:rPr>
              <w:t>содержательно-</w:t>
            </w:r>
            <w:proofErr w:type="spellStart"/>
            <w:r w:rsidR="000651C2" w:rsidRPr="00DB56C6"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="000651C2"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 оценки в деятельности учителя</w:t>
            </w:r>
          </w:p>
          <w:p w:rsidR="000651C2" w:rsidRPr="00DB56C6" w:rsidRDefault="000651C2" w:rsidP="0097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7. Применение уровневого подхода в оценке образовательных результатов</w:t>
            </w:r>
          </w:p>
          <w:p w:rsidR="000651C2" w:rsidRPr="00DB56C6" w:rsidRDefault="000651C2" w:rsidP="0097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8. Применение комплексного подхода в оценке </w:t>
            </w:r>
            <w:proofErr w:type="spellStart"/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</w:t>
            </w:r>
          </w:p>
          <w:p w:rsidR="0097337A" w:rsidRPr="00DB56C6" w:rsidRDefault="000651C2" w:rsidP="00DB3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9. Анализ результатов освоения учащимися образовательной программы на основе дефицитов учебной деятельности</w:t>
            </w:r>
          </w:p>
        </w:tc>
        <w:tc>
          <w:tcPr>
            <w:tcW w:w="3651" w:type="dxa"/>
          </w:tcPr>
          <w:p w:rsidR="00140B47" w:rsidRPr="00DB56C6" w:rsidRDefault="000651C2" w:rsidP="0006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Объективность процедур проведения и оценки результатов ВПР, ОГЭ и промежуточной аттестации</w:t>
            </w:r>
          </w:p>
          <w:p w:rsidR="000651C2" w:rsidRPr="00DB56C6" w:rsidRDefault="000651C2" w:rsidP="0006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2. Позитивное отношение к ВПР участников образовательных отношений</w:t>
            </w:r>
          </w:p>
          <w:p w:rsidR="000651C2" w:rsidRPr="00DB56C6" w:rsidRDefault="000651C2" w:rsidP="0006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3. Наличие графика оценочных процедур на основе оптимизации контрольно-оценочной деятельности</w:t>
            </w:r>
          </w:p>
          <w:p w:rsidR="000651C2" w:rsidRPr="00DB56C6" w:rsidRDefault="000651C2" w:rsidP="0006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управленческих </w:t>
            </w:r>
            <w:r w:rsidRPr="00DB5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решений по снижению внутренних оценочных процедур</w:t>
            </w:r>
          </w:p>
          <w:p w:rsidR="000651C2" w:rsidRPr="00DB56C6" w:rsidRDefault="000651C2" w:rsidP="0006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5. Включение ВПР в промежуточную аттестацию учащихся</w:t>
            </w:r>
          </w:p>
          <w:p w:rsidR="000651C2" w:rsidRPr="00DB56C6" w:rsidRDefault="000651C2" w:rsidP="0006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6. Отсутствие расхождения </w:t>
            </w:r>
          </w:p>
          <w:p w:rsidR="000651C2" w:rsidRPr="00DB56C6" w:rsidRDefault="00CA5D3C" w:rsidP="00CA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51C2" w:rsidRPr="00DB56C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промежуточной аттестации и ВПР – процедур федерального уровня.</w:t>
            </w:r>
          </w:p>
          <w:p w:rsidR="00CA5D3C" w:rsidRPr="00DB56C6" w:rsidRDefault="00CA5D3C" w:rsidP="00CA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7. Наличие в Плане контрольно-оценочной деятельности диагностических процедур в области функциональной грамотности</w:t>
            </w:r>
          </w:p>
          <w:p w:rsidR="00CA5D3C" w:rsidRDefault="006049DB" w:rsidP="00DB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6C6">
              <w:rPr>
                <w:rFonts w:ascii="Times New Roman" w:hAnsi="Times New Roman" w:cs="Times New Roman"/>
                <w:sz w:val="28"/>
                <w:szCs w:val="28"/>
              </w:rPr>
              <w:t>8. Показатели результатов школы в Общероссийской оценке по модели PISA выше средних показателей результатов субъекта и страны</w:t>
            </w:r>
          </w:p>
          <w:p w:rsidR="00DB378D" w:rsidRDefault="00DB378D" w:rsidP="00DB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Рост мотивации учащихся в освоении образовательных программ</w:t>
            </w:r>
          </w:p>
          <w:p w:rsidR="00DB378D" w:rsidRDefault="00DB378D" w:rsidP="00DB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Удовлетворенность участников образовательных отношений объективностью, открытостью и справедливостью оценочных процедур.</w:t>
            </w:r>
          </w:p>
          <w:p w:rsidR="00DB378D" w:rsidRPr="00DB56C6" w:rsidRDefault="00DB378D" w:rsidP="00DB5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232" w:rsidRDefault="000532D5" w:rsidP="00E31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.</w:t>
      </w:r>
    </w:p>
    <w:p w:rsidR="00905232" w:rsidRDefault="00905232" w:rsidP="00E31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232" w:rsidRDefault="00905232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32" w:rsidRDefault="00905232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32" w:rsidRDefault="00905232" w:rsidP="009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264" w:rsidRDefault="00AE2264" w:rsidP="00AE2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E2264" w:rsidSect="00DF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63F"/>
    <w:multiLevelType w:val="hybridMultilevel"/>
    <w:tmpl w:val="AFE090F2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3BB8"/>
    <w:multiLevelType w:val="hybridMultilevel"/>
    <w:tmpl w:val="7CE6F458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4BBD"/>
    <w:multiLevelType w:val="hybridMultilevel"/>
    <w:tmpl w:val="C11E2BF0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B0B88"/>
    <w:multiLevelType w:val="hybridMultilevel"/>
    <w:tmpl w:val="37C29128"/>
    <w:lvl w:ilvl="0" w:tplc="16783A1C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0D323DA"/>
    <w:multiLevelType w:val="hybridMultilevel"/>
    <w:tmpl w:val="3708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14ACF"/>
    <w:multiLevelType w:val="hybridMultilevel"/>
    <w:tmpl w:val="4B183356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4EC6"/>
    <w:multiLevelType w:val="hybridMultilevel"/>
    <w:tmpl w:val="6D8CF72C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E1E4A"/>
    <w:multiLevelType w:val="hybridMultilevel"/>
    <w:tmpl w:val="6128C8F6"/>
    <w:lvl w:ilvl="0" w:tplc="0F629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23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AB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20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6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00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48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C6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AC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3A248B0"/>
    <w:multiLevelType w:val="hybridMultilevel"/>
    <w:tmpl w:val="A9D87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84204"/>
    <w:multiLevelType w:val="hybridMultilevel"/>
    <w:tmpl w:val="8966AD44"/>
    <w:lvl w:ilvl="0" w:tplc="AF76F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6D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0C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27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0B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C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5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2CA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0F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BD0412"/>
    <w:multiLevelType w:val="hybridMultilevel"/>
    <w:tmpl w:val="9E4445C2"/>
    <w:lvl w:ilvl="0" w:tplc="926E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09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CD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29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2A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0B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E7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E5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E1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DF5E93"/>
    <w:multiLevelType w:val="hybridMultilevel"/>
    <w:tmpl w:val="0E46D30A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A7568"/>
    <w:multiLevelType w:val="hybridMultilevel"/>
    <w:tmpl w:val="B7107A1E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24FCF"/>
    <w:multiLevelType w:val="hybridMultilevel"/>
    <w:tmpl w:val="07F6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7EDC"/>
    <w:multiLevelType w:val="hybridMultilevel"/>
    <w:tmpl w:val="01EE6D9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D399A"/>
    <w:multiLevelType w:val="hybridMultilevel"/>
    <w:tmpl w:val="26501D00"/>
    <w:lvl w:ilvl="0" w:tplc="DF544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EA9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E21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838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A7C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8A6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8D5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EDC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21D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EF2158"/>
    <w:multiLevelType w:val="hybridMultilevel"/>
    <w:tmpl w:val="DDFED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D6B04"/>
    <w:multiLevelType w:val="hybridMultilevel"/>
    <w:tmpl w:val="AF7EF51E"/>
    <w:lvl w:ilvl="0" w:tplc="40741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48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6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83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2C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43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A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44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ED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6C0593E"/>
    <w:multiLevelType w:val="hybridMultilevel"/>
    <w:tmpl w:val="F24A91A4"/>
    <w:lvl w:ilvl="0" w:tplc="D3281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0B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06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67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88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CF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42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603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4C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7231C44"/>
    <w:multiLevelType w:val="hybridMultilevel"/>
    <w:tmpl w:val="2D708DE0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006F7"/>
    <w:multiLevelType w:val="hybridMultilevel"/>
    <w:tmpl w:val="B24E100A"/>
    <w:lvl w:ilvl="0" w:tplc="16783A1C">
      <w:start w:val="1"/>
      <w:numFmt w:val="bullet"/>
      <w:lvlText w:val=""/>
      <w:lvlJc w:val="left"/>
      <w:pPr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1">
    <w:nsid w:val="5C544294"/>
    <w:multiLevelType w:val="hybridMultilevel"/>
    <w:tmpl w:val="B4EE7D94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765CC"/>
    <w:multiLevelType w:val="hybridMultilevel"/>
    <w:tmpl w:val="FB6ACC1A"/>
    <w:lvl w:ilvl="0" w:tplc="40CAF8E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2736A6"/>
    <w:multiLevelType w:val="hybridMultilevel"/>
    <w:tmpl w:val="F252EA56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73EF7"/>
    <w:multiLevelType w:val="hybridMultilevel"/>
    <w:tmpl w:val="9F4CA7D4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441EB2"/>
    <w:multiLevelType w:val="hybridMultilevel"/>
    <w:tmpl w:val="960CF20A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D005A"/>
    <w:multiLevelType w:val="hybridMultilevel"/>
    <w:tmpl w:val="3E105292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5530E"/>
    <w:multiLevelType w:val="hybridMultilevel"/>
    <w:tmpl w:val="061EF9D4"/>
    <w:lvl w:ilvl="0" w:tplc="A43067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D1BEA"/>
    <w:multiLevelType w:val="hybridMultilevel"/>
    <w:tmpl w:val="3EE088EE"/>
    <w:lvl w:ilvl="0" w:tplc="A43067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2B0C43"/>
    <w:multiLevelType w:val="hybridMultilevel"/>
    <w:tmpl w:val="2D464902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120BA"/>
    <w:multiLevelType w:val="hybridMultilevel"/>
    <w:tmpl w:val="5CDE3C1E"/>
    <w:lvl w:ilvl="0" w:tplc="C96E0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EA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CD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6A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06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A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C7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44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25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5A7523F"/>
    <w:multiLevelType w:val="hybridMultilevel"/>
    <w:tmpl w:val="F5EE68BE"/>
    <w:lvl w:ilvl="0" w:tplc="16783A1C">
      <w:start w:val="1"/>
      <w:numFmt w:val="bullet"/>
      <w:lvlText w:val="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32">
    <w:nsid w:val="79B571C8"/>
    <w:multiLevelType w:val="hybridMultilevel"/>
    <w:tmpl w:val="9050EEC2"/>
    <w:lvl w:ilvl="0" w:tplc="4DBA5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61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45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47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CB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6C6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45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6A7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EF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C9119E4"/>
    <w:multiLevelType w:val="hybridMultilevel"/>
    <w:tmpl w:val="FA9E382E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13"/>
  </w:num>
  <w:num w:numId="5">
    <w:abstractNumId w:val="26"/>
  </w:num>
  <w:num w:numId="6">
    <w:abstractNumId w:val="0"/>
  </w:num>
  <w:num w:numId="7">
    <w:abstractNumId w:val="21"/>
  </w:num>
  <w:num w:numId="8">
    <w:abstractNumId w:val="33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17"/>
  </w:num>
  <w:num w:numId="14">
    <w:abstractNumId w:val="15"/>
  </w:num>
  <w:num w:numId="15">
    <w:abstractNumId w:val="30"/>
  </w:num>
  <w:num w:numId="16">
    <w:abstractNumId w:val="28"/>
  </w:num>
  <w:num w:numId="17">
    <w:abstractNumId w:val="14"/>
  </w:num>
  <w:num w:numId="18">
    <w:abstractNumId w:val="6"/>
  </w:num>
  <w:num w:numId="19">
    <w:abstractNumId w:val="5"/>
  </w:num>
  <w:num w:numId="20">
    <w:abstractNumId w:val="1"/>
  </w:num>
  <w:num w:numId="21">
    <w:abstractNumId w:val="3"/>
  </w:num>
  <w:num w:numId="22">
    <w:abstractNumId w:val="20"/>
  </w:num>
  <w:num w:numId="23">
    <w:abstractNumId w:val="31"/>
  </w:num>
  <w:num w:numId="24">
    <w:abstractNumId w:val="19"/>
  </w:num>
  <w:num w:numId="25">
    <w:abstractNumId w:val="4"/>
  </w:num>
  <w:num w:numId="26">
    <w:abstractNumId w:val="8"/>
  </w:num>
  <w:num w:numId="27">
    <w:abstractNumId w:val="18"/>
  </w:num>
  <w:num w:numId="28">
    <w:abstractNumId w:val="32"/>
  </w:num>
  <w:num w:numId="29">
    <w:abstractNumId w:val="25"/>
  </w:num>
  <w:num w:numId="30">
    <w:abstractNumId w:val="22"/>
  </w:num>
  <w:num w:numId="31">
    <w:abstractNumId w:val="2"/>
  </w:num>
  <w:num w:numId="32">
    <w:abstractNumId w:val="11"/>
  </w:num>
  <w:num w:numId="33">
    <w:abstractNumId w:val="1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1F4C"/>
    <w:rsid w:val="0004277F"/>
    <w:rsid w:val="000532D5"/>
    <w:rsid w:val="000651C2"/>
    <w:rsid w:val="000664A8"/>
    <w:rsid w:val="000C29C6"/>
    <w:rsid w:val="000C752B"/>
    <w:rsid w:val="000E4E1D"/>
    <w:rsid w:val="00140B47"/>
    <w:rsid w:val="00160745"/>
    <w:rsid w:val="00164832"/>
    <w:rsid w:val="00167DF5"/>
    <w:rsid w:val="0019328A"/>
    <w:rsid w:val="001939E2"/>
    <w:rsid w:val="001B081E"/>
    <w:rsid w:val="00200A72"/>
    <w:rsid w:val="002E721C"/>
    <w:rsid w:val="0035497C"/>
    <w:rsid w:val="00383834"/>
    <w:rsid w:val="003963B3"/>
    <w:rsid w:val="003B31B7"/>
    <w:rsid w:val="003C3114"/>
    <w:rsid w:val="003D6EAE"/>
    <w:rsid w:val="004951E9"/>
    <w:rsid w:val="004A4B69"/>
    <w:rsid w:val="004B2532"/>
    <w:rsid w:val="00521248"/>
    <w:rsid w:val="005456C4"/>
    <w:rsid w:val="005E707E"/>
    <w:rsid w:val="00601CAF"/>
    <w:rsid w:val="006049DB"/>
    <w:rsid w:val="006A5AC6"/>
    <w:rsid w:val="0070062C"/>
    <w:rsid w:val="007612E3"/>
    <w:rsid w:val="007E7AF5"/>
    <w:rsid w:val="0087403B"/>
    <w:rsid w:val="008836CC"/>
    <w:rsid w:val="00890F24"/>
    <w:rsid w:val="00905232"/>
    <w:rsid w:val="009153F8"/>
    <w:rsid w:val="00961B5B"/>
    <w:rsid w:val="0097138A"/>
    <w:rsid w:val="0097337A"/>
    <w:rsid w:val="009A1BAE"/>
    <w:rsid w:val="009C1FE0"/>
    <w:rsid w:val="00A00C6F"/>
    <w:rsid w:val="00A517A1"/>
    <w:rsid w:val="00A61EE6"/>
    <w:rsid w:val="00AB4A44"/>
    <w:rsid w:val="00AE2264"/>
    <w:rsid w:val="00B07DD5"/>
    <w:rsid w:val="00B46ED1"/>
    <w:rsid w:val="00BD1F4C"/>
    <w:rsid w:val="00C265A1"/>
    <w:rsid w:val="00C65843"/>
    <w:rsid w:val="00CA5D3C"/>
    <w:rsid w:val="00CA646D"/>
    <w:rsid w:val="00CF7DA9"/>
    <w:rsid w:val="00D324C1"/>
    <w:rsid w:val="00D718DC"/>
    <w:rsid w:val="00D80FCB"/>
    <w:rsid w:val="00D851C4"/>
    <w:rsid w:val="00DA3ABB"/>
    <w:rsid w:val="00DB378D"/>
    <w:rsid w:val="00DB56C6"/>
    <w:rsid w:val="00DF152C"/>
    <w:rsid w:val="00DF3417"/>
    <w:rsid w:val="00E31E08"/>
    <w:rsid w:val="00E37FDC"/>
    <w:rsid w:val="00E4633D"/>
    <w:rsid w:val="00E70DF4"/>
    <w:rsid w:val="00EF777C"/>
    <w:rsid w:val="00F15B8D"/>
    <w:rsid w:val="00F34FE5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44"/>
  </w:style>
  <w:style w:type="paragraph" w:styleId="2">
    <w:name w:val="heading 2"/>
    <w:basedOn w:val="a"/>
    <w:next w:val="a"/>
    <w:link w:val="21"/>
    <w:qFormat/>
    <w:rsid w:val="00DA3ABB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7FDC"/>
    <w:pPr>
      <w:ind w:left="720"/>
      <w:contextualSpacing/>
    </w:pPr>
  </w:style>
  <w:style w:type="paragraph" w:customStyle="1" w:styleId="1">
    <w:name w:val="Обычный1"/>
    <w:rsid w:val="00DA3AB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uiPriority w:val="9"/>
    <w:semiHidden/>
    <w:rsid w:val="00DA3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DA3ABB"/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6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70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2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1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5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5A58-362A-4A43-8D15-E5B7F7FF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Иванова</cp:lastModifiedBy>
  <cp:revision>21</cp:revision>
  <cp:lastPrinted>2023-02-06T07:01:00Z</cp:lastPrinted>
  <dcterms:created xsi:type="dcterms:W3CDTF">2022-10-02T19:07:00Z</dcterms:created>
  <dcterms:modified xsi:type="dcterms:W3CDTF">2023-11-14T14:33:00Z</dcterms:modified>
</cp:coreProperties>
</file>